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C9" w:rsidRDefault="00940094">
      <w:pPr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区域国别研究院202</w:t>
      </w:r>
      <w:r>
        <w:rPr>
          <w:rFonts w:ascii="方正小标宋简体" w:eastAsia="方正小标宋简体" w:hAnsi="方正小标宋简体"/>
          <w:sz w:val="44"/>
        </w:rPr>
        <w:t>6</w:t>
      </w:r>
      <w:r>
        <w:rPr>
          <w:rFonts w:ascii="方正小标宋简体" w:eastAsia="方正小标宋简体" w:hAnsi="方正小标宋简体" w:hint="eastAsia"/>
          <w:sz w:val="44"/>
        </w:rPr>
        <w:t>年博士招生办法</w:t>
      </w:r>
      <w:bookmarkStart w:id="0" w:name="_GoBack"/>
      <w:bookmarkEnd w:id="0"/>
    </w:p>
    <w:p w:rsidR="00585BC9" w:rsidRDefault="00940094">
      <w:pPr>
        <w:widowControl w:val="0"/>
        <w:spacing w:after="0" w:line="560" w:lineRule="exact"/>
        <w:ind w:firstLineChars="200" w:firstLine="640"/>
        <w:jc w:val="both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一、单位介绍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陕西师范大学区域国别研究院是学校直属的二级实体教学科研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 w:rsidR="00DB1384">
        <w:rPr>
          <w:rFonts w:ascii="Times New Roman" w:eastAsia="仿宋_GB2312" w:hAnsi="Times New Roman" w:hint="eastAsia"/>
          <w:sz w:val="32"/>
          <w:szCs w:val="32"/>
        </w:rPr>
        <w:t>。研究院整合</w:t>
      </w:r>
      <w:r>
        <w:rPr>
          <w:rFonts w:ascii="Times New Roman" w:eastAsia="仿宋_GB2312" w:hAnsi="Times New Roman"/>
          <w:sz w:val="32"/>
          <w:szCs w:val="32"/>
        </w:rPr>
        <w:t>世界史、外国语言文学、</w:t>
      </w:r>
      <w:r>
        <w:rPr>
          <w:rFonts w:ascii="Times New Roman" w:eastAsia="仿宋_GB2312" w:hAnsi="Times New Roman" w:hint="eastAsia"/>
          <w:sz w:val="32"/>
          <w:szCs w:val="32"/>
        </w:rPr>
        <w:t>地理学、民族学、</w:t>
      </w:r>
      <w:r>
        <w:rPr>
          <w:rFonts w:ascii="Times New Roman" w:eastAsia="仿宋_GB2312" w:hAnsi="Times New Roman"/>
          <w:sz w:val="32"/>
          <w:szCs w:val="32"/>
        </w:rPr>
        <w:t>国家安全学等优势学科资源，依托多个国家级和省级国别区域研究中心，聚焦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三海两亚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 w:rsidR="00DB1384">
        <w:rPr>
          <w:rFonts w:ascii="Times New Roman" w:eastAsia="仿宋_GB2312" w:hAnsi="Times New Roman"/>
          <w:sz w:val="32"/>
          <w:szCs w:val="32"/>
        </w:rPr>
        <w:t>研究领域，</w:t>
      </w:r>
      <w:r w:rsidR="00DB1384">
        <w:rPr>
          <w:rFonts w:ascii="Times New Roman" w:eastAsia="仿宋_GB2312" w:hAnsi="Times New Roman" w:hint="eastAsia"/>
          <w:sz w:val="32"/>
          <w:szCs w:val="32"/>
        </w:rPr>
        <w:t>秉持</w:t>
      </w:r>
      <w:r w:rsidR="00DB1384">
        <w:rPr>
          <w:rFonts w:ascii="Times New Roman" w:eastAsia="仿宋_GB2312" w:hAnsi="Times New Roman"/>
          <w:sz w:val="32"/>
          <w:szCs w:val="32"/>
        </w:rPr>
        <w:t>科学研究、人才培养与社会服务三位一体的</w:t>
      </w:r>
      <w:r w:rsidR="00DB1384">
        <w:rPr>
          <w:rFonts w:ascii="Times New Roman" w:eastAsia="仿宋_GB2312" w:hAnsi="Times New Roman" w:hint="eastAsia"/>
          <w:sz w:val="32"/>
          <w:szCs w:val="32"/>
        </w:rPr>
        <w:t>发展理念</w:t>
      </w:r>
      <w:r>
        <w:rPr>
          <w:rFonts w:ascii="Times New Roman" w:eastAsia="仿宋_GB2312" w:hAnsi="Times New Roman"/>
          <w:sz w:val="32"/>
          <w:szCs w:val="32"/>
        </w:rPr>
        <w:t>，</w:t>
      </w:r>
      <w:r w:rsidR="00DB1384">
        <w:rPr>
          <w:rFonts w:ascii="Times New Roman" w:eastAsia="仿宋_GB2312" w:hAnsi="Times New Roman" w:hint="eastAsia"/>
          <w:sz w:val="32"/>
          <w:szCs w:val="32"/>
        </w:rPr>
        <w:t>致力于推动交叉学科建设，</w:t>
      </w:r>
      <w:r>
        <w:rPr>
          <w:rFonts w:ascii="Times New Roman" w:eastAsia="仿宋_GB2312" w:hAnsi="Times New Roman"/>
          <w:sz w:val="32"/>
          <w:szCs w:val="32"/>
        </w:rPr>
        <w:t>全力服务国家重大战略需求和区域经济社会发展。</w:t>
      </w:r>
    </w:p>
    <w:p w:rsidR="00585BC9" w:rsidRDefault="00940094">
      <w:pPr>
        <w:widowControl w:val="0"/>
        <w:spacing w:after="0" w:line="560" w:lineRule="exact"/>
        <w:ind w:firstLineChars="200" w:firstLine="640"/>
        <w:jc w:val="both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二、招生计划</w:t>
      </w:r>
    </w:p>
    <w:p w:rsidR="00585BC9" w:rsidRDefault="00940094" w:rsidP="00E622EB">
      <w:pPr>
        <w:spacing w:after="0" w:line="560" w:lineRule="exact"/>
        <w:ind w:leftChars="200" w:left="440" w:firstLineChars="200"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本单位共计划招收博士研究生</w:t>
      </w:r>
      <w:r>
        <w:rPr>
          <w:rFonts w:ascii="仿宋" w:eastAsia="仿宋" w:hAnsi="仿宋" w:hint="eastAsia"/>
          <w:color w:val="000000" w:themeColor="text1"/>
          <w:sz w:val="32"/>
        </w:rPr>
        <w:t>6名，</w:t>
      </w:r>
      <w:r>
        <w:rPr>
          <w:rFonts w:ascii="仿宋" w:eastAsia="仿宋" w:hAnsi="仿宋" w:hint="eastAsia"/>
          <w:sz w:val="32"/>
        </w:rPr>
        <w:t>2</w:t>
      </w:r>
      <w:r>
        <w:rPr>
          <w:rFonts w:ascii="仿宋" w:eastAsia="仿宋" w:hAnsi="仿宋"/>
          <w:sz w:val="32"/>
        </w:rPr>
        <w:t>026</w:t>
      </w:r>
      <w:r>
        <w:rPr>
          <w:rFonts w:ascii="仿宋" w:eastAsia="仿宋" w:hAnsi="仿宋" w:hint="eastAsia"/>
          <w:sz w:val="32"/>
        </w:rPr>
        <w:t>年博士研究生招生专业目录中所列的各学科方向，采用“申请-考核”的方式招录博士研究生，业务和外语不符合要求者，须参加相应的水平测试。</w:t>
      </w:r>
    </w:p>
    <w:p w:rsidR="00585BC9" w:rsidRDefault="00940094">
      <w:pPr>
        <w:spacing w:after="0" w:line="24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三、招生目录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1924"/>
        <w:gridCol w:w="3038"/>
        <w:gridCol w:w="1412"/>
        <w:gridCol w:w="1559"/>
        <w:gridCol w:w="2268"/>
      </w:tblGrid>
      <w:tr w:rsidR="00585BC9" w:rsidTr="00F6072E">
        <w:trPr>
          <w:trHeight w:val="567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C9" w:rsidRDefault="0094009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专业代码及名称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C9" w:rsidRDefault="0094009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研究方向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C9" w:rsidRDefault="0094009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业务水平测试科目名称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C9" w:rsidRDefault="00940094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外国语测试科目名称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BC9" w:rsidRDefault="00940094">
            <w:pPr>
              <w:spacing w:after="0" w:line="240" w:lineRule="auto"/>
              <w:ind w:rightChars="50" w:right="110"/>
              <w:jc w:val="center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备注</w:t>
            </w:r>
          </w:p>
        </w:tc>
      </w:tr>
      <w:tr w:rsidR="00F6072E" w:rsidTr="00F6072E">
        <w:trPr>
          <w:trHeight w:val="355"/>
          <w:jc w:val="center"/>
        </w:trPr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030407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br/>
              <w:t>人类学与世界民族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01世界民族政策比较研究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400F8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人类学与世界民族研究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英语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ind w:rightChars="50" w:right="11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专业为阿拉伯语、法语、俄语、土耳其语、哈萨克语、乌兹别克语、土库曼语、吉尔吉斯语、塔吉克语、波兰语、亚美尼亚语、阿塞拜疆语、格鲁吉亚语、罗马尼亚语、捷克语、斯洛伐克语、爱沙尼亚语、拉脱维亚语专业，或精通以上语种的世界史、民族学、政治学专业的考生优先。</w:t>
            </w:r>
          </w:p>
        </w:tc>
      </w:tr>
      <w:tr w:rsidR="00F6072E" w:rsidTr="00F6072E">
        <w:trPr>
          <w:trHeight w:val="403"/>
          <w:jc w:val="center"/>
        </w:trPr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02</w:t>
            </w:r>
            <w:r w:rsidR="00F400F8"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“一带一路”沿线国家</w:t>
            </w: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研究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ind w:rightChars="50" w:right="11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</w:tr>
      <w:tr w:rsidR="00F6072E" w:rsidTr="00F6072E">
        <w:trPr>
          <w:trHeight w:val="422"/>
          <w:jc w:val="center"/>
        </w:trPr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0502</w:t>
            </w:r>
            <w:r>
              <w:rPr>
                <w:rFonts w:ascii="宋体" w:eastAsia="宋体" w:hAnsi="宋体" w:cs="宋体"/>
                <w:b/>
                <w:bCs/>
                <w:sz w:val="20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br/>
              <w:t>外国语言文学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01区域国别学理论与方法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400F8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区域国别学理论与方法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ind w:rightChars="50" w:right="11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</w:tr>
      <w:tr w:rsidR="00F6072E" w:rsidTr="00F6072E">
        <w:trPr>
          <w:trHeight w:val="415"/>
          <w:jc w:val="center"/>
        </w:trPr>
        <w:tc>
          <w:tcPr>
            <w:tcW w:w="19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02环波罗的海-俄罗斯东欧研究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ind w:rightChars="50" w:right="11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</w:tr>
      <w:tr w:rsidR="00F6072E" w:rsidTr="00F6072E">
        <w:trPr>
          <w:trHeight w:val="421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t>060300</w:t>
            </w:r>
            <w:r>
              <w:rPr>
                <w:rFonts w:ascii="宋体" w:eastAsia="宋体" w:hAnsi="宋体" w:cs="宋体" w:hint="eastAsia"/>
                <w:b/>
                <w:bCs/>
                <w:sz w:val="20"/>
                <w:szCs w:val="24"/>
              </w:rPr>
              <w:br/>
              <w:t>世界史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01区域国别学理论与方法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Pr="00F400F8" w:rsidRDefault="00F400F8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  <w:r w:rsidRPr="00F400F8">
              <w:rPr>
                <w:rFonts w:ascii="宋体" w:eastAsia="宋体" w:hAnsi="宋体" w:cs="宋体" w:hint="eastAsia"/>
                <w:color w:val="000000" w:themeColor="text1"/>
                <w:sz w:val="20"/>
                <w:szCs w:val="24"/>
              </w:rPr>
              <w:t>“三海两亚”综合研究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Pr="00F400F8" w:rsidRDefault="00F6072E" w:rsidP="00F400F8">
            <w:pPr>
              <w:spacing w:after="0" w:line="240" w:lineRule="auto"/>
              <w:ind w:rightChars="50" w:right="110"/>
              <w:jc w:val="both"/>
              <w:rPr>
                <w:rFonts w:ascii="宋体" w:eastAsia="宋体" w:hAnsi="宋体" w:cs="宋体"/>
                <w:color w:val="000000" w:themeColor="text1"/>
                <w:sz w:val="20"/>
                <w:szCs w:val="24"/>
              </w:rPr>
            </w:pPr>
          </w:p>
        </w:tc>
      </w:tr>
      <w:tr w:rsidR="00F6072E" w:rsidTr="00F6072E">
        <w:trPr>
          <w:trHeight w:val="399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4"/>
              </w:rPr>
              <w:t>02环黑海—土耳其—西亚研究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rPr>
                <w:rFonts w:ascii="宋体" w:eastAsia="宋体" w:hAnsi="宋体" w:cs="宋体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rPr>
                <w:rFonts w:ascii="宋体" w:eastAsia="宋体" w:hAnsi="宋体" w:cs="宋体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ind w:rightChars="50" w:right="110"/>
              <w:rPr>
                <w:rFonts w:ascii="宋体" w:eastAsia="宋体" w:hAnsi="宋体" w:cs="宋体"/>
                <w:sz w:val="20"/>
                <w:szCs w:val="24"/>
              </w:rPr>
            </w:pPr>
          </w:p>
        </w:tc>
      </w:tr>
      <w:tr w:rsidR="00F6072E" w:rsidTr="00F6072E">
        <w:trPr>
          <w:trHeight w:val="432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4"/>
              </w:rPr>
              <w:t>03环里海—中亚研究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rPr>
                <w:rFonts w:ascii="宋体" w:eastAsia="宋体" w:hAnsi="宋体" w:cs="宋体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rPr>
                <w:rFonts w:ascii="宋体" w:eastAsia="宋体" w:hAnsi="宋体" w:cs="宋体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ind w:rightChars="50" w:right="110"/>
              <w:rPr>
                <w:rFonts w:ascii="宋体" w:eastAsia="宋体" w:hAnsi="宋体" w:cs="宋体"/>
                <w:sz w:val="20"/>
                <w:szCs w:val="24"/>
              </w:rPr>
            </w:pPr>
          </w:p>
        </w:tc>
      </w:tr>
      <w:tr w:rsidR="00F6072E" w:rsidTr="00F6072E">
        <w:trPr>
          <w:trHeight w:val="567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72E" w:rsidRDefault="00F400F8" w:rsidP="00F400F8">
            <w:pPr>
              <w:spacing w:after="0" w:line="240" w:lineRule="auto"/>
              <w:jc w:val="both"/>
              <w:rPr>
                <w:rFonts w:ascii="宋体" w:eastAsia="宋体" w:hAnsi="宋体" w:cs="宋体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4"/>
              </w:rPr>
              <w:t>0</w:t>
            </w:r>
            <w:r>
              <w:rPr>
                <w:rFonts w:ascii="宋体" w:eastAsia="宋体" w:hAnsi="宋体" w:cs="宋体"/>
                <w:sz w:val="20"/>
                <w:szCs w:val="24"/>
              </w:rPr>
              <w:t>4</w:t>
            </w:r>
            <w:r w:rsidR="00F6072E">
              <w:rPr>
                <w:rFonts w:ascii="宋体" w:eastAsia="宋体" w:hAnsi="宋体" w:cs="宋体" w:hint="eastAsia"/>
                <w:sz w:val="20"/>
                <w:szCs w:val="24"/>
              </w:rPr>
              <w:t>环波罗的海—俄罗斯东欧研究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rPr>
                <w:rFonts w:ascii="宋体" w:eastAsia="宋体" w:hAnsi="宋体" w:cs="宋体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rPr>
                <w:rFonts w:ascii="宋体" w:eastAsia="宋体" w:hAnsi="宋体" w:cs="宋体"/>
                <w:sz w:val="2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72E" w:rsidRDefault="00F6072E">
            <w:pPr>
              <w:spacing w:after="0" w:line="240" w:lineRule="auto"/>
              <w:ind w:rightChars="50" w:right="110"/>
              <w:rPr>
                <w:rFonts w:ascii="宋体" w:eastAsia="宋体" w:hAnsi="宋体" w:cs="宋体"/>
                <w:sz w:val="20"/>
                <w:szCs w:val="24"/>
              </w:rPr>
            </w:pPr>
          </w:p>
        </w:tc>
      </w:tr>
    </w:tbl>
    <w:p w:rsidR="00585BC9" w:rsidRDefault="00940094" w:rsidP="00E622EB">
      <w:pPr>
        <w:spacing w:after="0"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四、“申请-考核”条件说明</w:t>
      </w:r>
    </w:p>
    <w:p w:rsidR="00585BC9" w:rsidRDefault="00940094" w:rsidP="00E622EB">
      <w:pPr>
        <w:spacing w:after="0" w:line="560" w:lineRule="exact"/>
        <w:ind w:firstLineChars="200" w:firstLine="643"/>
        <w:jc w:val="both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（一）外国语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1.英语成绩（水平）满足以下条件之一：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1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全国大学英语六级 425 分及以上（5 年内有效）；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2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本科或硕士为全日制英语语言文学相应专业毕业，且获得国家英语专业四级及以上等级考试合格证书；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3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在相应英语国家获得硕士学位；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4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新托福（IBT）成绩 80 分及以上（5 年内有效）；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5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雅思成绩 6 分及以上（5 年内有效）；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6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新 GRE 考试 Verbal 成绩 154 分及以上（5 年内有效)；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7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近 3 年内以第一作者身份发表全英文学术论文；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fldChar w:fldCharType="begin"/>
      </w:r>
      <w:r>
        <w:rPr>
          <w:rFonts w:ascii="仿宋_GB2312" w:eastAsia="仿宋_GB2312" w:hAnsi="仿宋" w:hint="eastAsia"/>
          <w:sz w:val="32"/>
        </w:rPr>
        <w:instrText xml:space="preserve"> eq \o\ac(○,</w:instrText>
      </w:r>
      <w:r>
        <w:rPr>
          <w:rFonts w:ascii="仿宋_GB2312" w:eastAsia="仿宋_GB2312" w:hAnsi="仿宋" w:hint="eastAsia"/>
          <w:position w:val="4"/>
        </w:rPr>
        <w:instrText>8</w:instrText>
      </w:r>
      <w:r>
        <w:rPr>
          <w:rFonts w:ascii="仿宋_GB2312" w:eastAsia="仿宋_GB2312" w:hAnsi="仿宋" w:hint="eastAsia"/>
          <w:sz w:val="32"/>
        </w:rPr>
        <w:instrText>)</w:instrText>
      </w:r>
      <w:r>
        <w:rPr>
          <w:rFonts w:ascii="仿宋_GB2312" w:eastAsia="仿宋_GB2312" w:hAnsi="仿宋" w:hint="eastAsia"/>
          <w:sz w:val="32"/>
        </w:rPr>
        <w:fldChar w:fldCharType="end"/>
      </w:r>
      <w:r>
        <w:rPr>
          <w:rFonts w:ascii="仿宋_GB2312" w:eastAsia="仿宋_GB2312" w:hAnsi="仿宋" w:hint="eastAsia"/>
          <w:sz w:val="32"/>
        </w:rPr>
        <w:t>近 3 年内参与编写已出版的学术译著（翻译字数在八万字以上）。</w:t>
      </w:r>
    </w:p>
    <w:p w:rsidR="00585BC9" w:rsidRPr="00F400F8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color w:val="000000" w:themeColor="text1"/>
          <w:sz w:val="32"/>
        </w:rPr>
      </w:pPr>
      <w:r w:rsidRPr="00F400F8">
        <w:rPr>
          <w:rFonts w:ascii="仿宋_GB2312" w:eastAsia="仿宋_GB2312" w:hAnsi="仿宋" w:hint="eastAsia"/>
          <w:color w:val="000000" w:themeColor="text1"/>
          <w:sz w:val="32"/>
        </w:rPr>
        <w:t>2.</w:t>
      </w:r>
      <w:bookmarkStart w:id="1" w:name="OLE_LINK1"/>
      <w:bookmarkStart w:id="2" w:name="OLE_LINK2"/>
      <w:r w:rsidR="00F75086" w:rsidRPr="00F75086">
        <w:rPr>
          <w:rFonts w:hint="eastAsia"/>
        </w:rPr>
        <w:t xml:space="preserve"> </w:t>
      </w:r>
      <w:r w:rsidR="00F75086" w:rsidRPr="00F75086">
        <w:rPr>
          <w:rFonts w:ascii="仿宋_GB2312" w:eastAsia="仿宋_GB2312" w:hAnsi="仿宋" w:hint="eastAsia"/>
          <w:color w:val="000000" w:themeColor="text1"/>
          <w:sz w:val="32"/>
        </w:rPr>
        <w:t>非英语语种（须为招生目录备注中的语种）的申请人外语水平达到</w:t>
      </w:r>
      <w:r w:rsidR="00F75086">
        <w:rPr>
          <w:rFonts w:ascii="仿宋_GB2312" w:eastAsia="仿宋_GB2312" w:hAnsi="仿宋" w:hint="eastAsia"/>
          <w:color w:val="000000" w:themeColor="text1"/>
          <w:sz w:val="32"/>
        </w:rPr>
        <w:t xml:space="preserve"> </w:t>
      </w:r>
      <w:r w:rsidR="00F75086" w:rsidRPr="00F75086">
        <w:rPr>
          <w:rFonts w:ascii="仿宋_GB2312" w:eastAsia="仿宋_GB2312" w:hAnsi="仿宋"/>
          <w:b/>
          <w:color w:val="000000" w:themeColor="text1"/>
          <w:sz w:val="32"/>
        </w:rPr>
        <w:t>1</w:t>
      </w:r>
      <w:r w:rsidR="00F75086">
        <w:rPr>
          <w:rFonts w:ascii="仿宋_GB2312" w:eastAsia="仿宋_GB2312" w:hAnsi="仿宋"/>
          <w:b/>
          <w:color w:val="000000" w:themeColor="text1"/>
          <w:sz w:val="32"/>
        </w:rPr>
        <w:t xml:space="preserve"> </w:t>
      </w:r>
      <w:r w:rsidR="00F75086" w:rsidRPr="00F75086">
        <w:rPr>
          <w:rFonts w:ascii="仿宋_GB2312" w:eastAsia="仿宋_GB2312" w:hAnsi="仿宋"/>
          <w:color w:val="000000" w:themeColor="text1"/>
          <w:sz w:val="32"/>
        </w:rPr>
        <w:t>中要求相当</w:t>
      </w:r>
      <w:r w:rsidR="00F75086">
        <w:rPr>
          <w:rFonts w:ascii="仿宋_GB2312" w:eastAsia="仿宋_GB2312" w:hAnsi="仿宋" w:hint="eastAsia"/>
          <w:color w:val="000000" w:themeColor="text1"/>
          <w:sz w:val="32"/>
        </w:rPr>
        <w:t>的</w:t>
      </w:r>
      <w:r w:rsidR="00F75086" w:rsidRPr="00F75086">
        <w:rPr>
          <w:rFonts w:ascii="仿宋_GB2312" w:eastAsia="仿宋_GB2312" w:hAnsi="仿宋"/>
          <w:color w:val="000000" w:themeColor="text1"/>
          <w:sz w:val="32"/>
        </w:rPr>
        <w:t>条件。</w:t>
      </w:r>
      <w:bookmarkEnd w:id="1"/>
      <w:bookmarkEnd w:id="2"/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3.未达到认定标准者，须通过外语水平测试。</w:t>
      </w:r>
    </w:p>
    <w:p w:rsidR="00585BC9" w:rsidRDefault="00940094" w:rsidP="00E622EB">
      <w:pPr>
        <w:spacing w:after="0" w:line="560" w:lineRule="exact"/>
        <w:ind w:firstLineChars="200" w:firstLine="643"/>
        <w:jc w:val="both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（二）业务要求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1.应届硕士毕业生：以第一作者或第二作者（第一作者为导师）身份发表 CSSCI、北大中文核心、AMI核心及以上学术论文一篇;或主持省部级及其以上项目一项；或出版学术专著一部。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2.往届硕士毕业生：除满足应届硕士生条件外，还应有不低于基本条件规定的其它学术论文，或主持省部级课题，</w:t>
      </w:r>
      <w:r>
        <w:rPr>
          <w:rFonts w:ascii="仿宋_GB2312" w:eastAsia="仿宋_GB2312" w:hAnsi="仿宋" w:hint="eastAsia"/>
          <w:sz w:val="32"/>
        </w:rPr>
        <w:lastRenderedPageBreak/>
        <w:t>或参与国家级课题，或出版专著等科研成果，相关成果应与所报专业相同或接近。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3.业务要求不符者，须通过业务水平测试。</w:t>
      </w:r>
    </w:p>
    <w:p w:rsidR="00585BC9" w:rsidRDefault="00940094" w:rsidP="00E622EB">
      <w:pPr>
        <w:spacing w:after="0" w:line="560" w:lineRule="exact"/>
        <w:ind w:firstLineChars="200" w:firstLine="643"/>
        <w:jc w:val="both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（三）其他要求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在职人员攻读博士期间需要全脱产完成学业。</w:t>
      </w:r>
    </w:p>
    <w:p w:rsidR="00585BC9" w:rsidRDefault="00940094" w:rsidP="00E622EB">
      <w:pPr>
        <w:spacing w:after="0"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五、工作安排</w:t>
      </w:r>
    </w:p>
    <w:p w:rsidR="00585BC9" w:rsidRDefault="00940094" w:rsidP="00E622EB">
      <w:pPr>
        <w:spacing w:after="0" w:line="560" w:lineRule="exact"/>
        <w:ind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（一）外国语水平测试和业务水平测试时间详见《陕西师范大学 202</w:t>
      </w:r>
      <w:r>
        <w:rPr>
          <w:rFonts w:ascii="仿宋_GB2312" w:eastAsia="仿宋_GB2312" w:hAnsi="仿宋"/>
          <w:sz w:val="32"/>
        </w:rPr>
        <w:t>6</w:t>
      </w:r>
      <w:r>
        <w:rPr>
          <w:rFonts w:ascii="仿宋_GB2312" w:eastAsia="仿宋_GB2312" w:hAnsi="仿宋" w:hint="eastAsia"/>
          <w:sz w:val="32"/>
        </w:rPr>
        <w:t>年博士研究生招生简章》。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（二）综合考核包括专业外语水平测试、专业知识考查、科研创新能力及综合素质考查等部分。具体安排另行通知。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（三）除学校博士招生简章要求的材料之外，申请者还需提供以下材料：</w:t>
      </w:r>
    </w:p>
    <w:p w:rsidR="00585BC9" w:rsidRDefault="00F75086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>1</w:t>
      </w:r>
      <w:r w:rsidR="00940094">
        <w:rPr>
          <w:rFonts w:ascii="仿宋_GB2312" w:eastAsia="仿宋_GB2312" w:hAnsi="仿宋" w:hint="eastAsia"/>
          <w:sz w:val="32"/>
        </w:rPr>
        <w:t>.学位论文：应届硕士毕业生需提供硕士学位论文或学位论文的详细摘要和目录。往届生须提供完整学位论文和学位论文相关的说明材料（如论文答辩委员会情况，答辩决议复印件等）。</w:t>
      </w:r>
    </w:p>
    <w:p w:rsidR="00585BC9" w:rsidRDefault="00F75086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>2</w:t>
      </w:r>
      <w:r w:rsidR="00940094">
        <w:rPr>
          <w:rFonts w:ascii="仿宋_GB2312" w:eastAsia="仿宋_GB2312" w:hAnsi="仿宋" w:hint="eastAsia"/>
          <w:sz w:val="32"/>
        </w:rPr>
        <w:t>.研究成果：符合申请审核条件的所有学术论文、科研项目、获奖及其他原创性研究成果及相关材料的复印件。</w:t>
      </w:r>
    </w:p>
    <w:p w:rsidR="00585BC9" w:rsidRDefault="00F75086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/>
          <w:sz w:val="32"/>
        </w:rPr>
        <w:t>3</w:t>
      </w:r>
      <w:r w:rsidR="00940094">
        <w:rPr>
          <w:rFonts w:ascii="仿宋_GB2312" w:eastAsia="仿宋_GB2312" w:hAnsi="仿宋" w:hint="eastAsia"/>
          <w:sz w:val="32"/>
        </w:rPr>
        <w:t>.研究计划：内容包括本人学习及学术研究的简要经历和研究成果，攻读博士学位期间本人拟从事的研究方向和科研设想及研究计划等（不低于 1500 字数）。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申请者应对所提交材料的真实性负责。一经发现存在伪造、提交虚假材料等违纪行为，将根据有关规定严肃处理，包括取消录取资格及学籍等，相关后果由申请者承担。</w:t>
      </w:r>
    </w:p>
    <w:p w:rsidR="00585BC9" w:rsidRDefault="00940094" w:rsidP="00E622EB">
      <w:pPr>
        <w:spacing w:after="0"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六、联系方式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本招生办法未尽事宜，以陕西师范大学发布的</w:t>
      </w:r>
      <w:r>
        <w:rPr>
          <w:rFonts w:ascii="仿宋" w:eastAsia="仿宋" w:hAnsi="仿宋"/>
          <w:sz w:val="32"/>
        </w:rPr>
        <w:t>2026年全日制博士研</w:t>
      </w:r>
      <w:r>
        <w:rPr>
          <w:rFonts w:ascii="仿宋" w:eastAsia="仿宋" w:hAnsi="仿宋" w:hint="eastAsia"/>
          <w:sz w:val="32"/>
        </w:rPr>
        <w:t>究生招生简章及相关的补充通知为准。</w:t>
      </w:r>
    </w:p>
    <w:p w:rsidR="00585BC9" w:rsidRDefault="00940094" w:rsidP="00E622EB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联系电话：</w:t>
      </w:r>
      <w:r w:rsidR="00F400F8">
        <w:rPr>
          <w:rFonts w:ascii="仿宋" w:eastAsia="仿宋" w:hAnsi="仿宋"/>
          <w:sz w:val="32"/>
        </w:rPr>
        <w:t>029-853103</w:t>
      </w:r>
      <w:r>
        <w:rPr>
          <w:rFonts w:ascii="仿宋" w:eastAsia="仿宋" w:hAnsi="仿宋"/>
          <w:sz w:val="32"/>
        </w:rPr>
        <w:t>48，联系人：</w:t>
      </w:r>
      <w:r>
        <w:rPr>
          <w:rFonts w:ascii="仿宋" w:eastAsia="仿宋" w:hAnsi="仿宋" w:hint="eastAsia"/>
          <w:sz w:val="32"/>
        </w:rPr>
        <w:t>罗</w:t>
      </w:r>
      <w:r>
        <w:rPr>
          <w:rFonts w:ascii="仿宋" w:eastAsia="仿宋" w:hAnsi="仿宋"/>
          <w:sz w:val="32"/>
        </w:rPr>
        <w:t>老师。</w:t>
      </w:r>
    </w:p>
    <w:p w:rsidR="00585BC9" w:rsidRDefault="00585BC9" w:rsidP="00E622EB">
      <w:pPr>
        <w:spacing w:after="0" w:line="560" w:lineRule="exact"/>
        <w:ind w:firstLineChars="200" w:firstLine="640"/>
        <w:rPr>
          <w:rFonts w:ascii="仿宋" w:eastAsia="仿宋" w:hAnsi="仿宋"/>
          <w:sz w:val="32"/>
        </w:rPr>
      </w:pPr>
    </w:p>
    <w:p w:rsidR="00D32C7E" w:rsidRDefault="00D32C7E" w:rsidP="00E622EB">
      <w:pPr>
        <w:spacing w:after="0" w:line="560" w:lineRule="exact"/>
        <w:ind w:firstLineChars="200" w:firstLine="640"/>
        <w:rPr>
          <w:rFonts w:ascii="仿宋" w:eastAsia="仿宋" w:hAnsi="仿宋"/>
          <w:sz w:val="32"/>
        </w:rPr>
      </w:pPr>
    </w:p>
    <w:p w:rsidR="00585BC9" w:rsidRDefault="00940094" w:rsidP="00E622EB">
      <w:pPr>
        <w:spacing w:after="0" w:line="560" w:lineRule="exact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区域国别研究院</w:t>
      </w:r>
    </w:p>
    <w:p w:rsidR="00585BC9" w:rsidRDefault="00940094" w:rsidP="00E622EB">
      <w:pPr>
        <w:spacing w:after="0" w:line="560" w:lineRule="exact"/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202</w:t>
      </w:r>
      <w:r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年2月1日</w:t>
      </w:r>
    </w:p>
    <w:p w:rsidR="00F6072E" w:rsidRDefault="00F6072E">
      <w:pPr>
        <w:spacing w:after="0" w:line="240" w:lineRule="auto"/>
        <w:rPr>
          <w:rFonts w:ascii="仿宋_GB2312" w:eastAsia="仿宋_GB2312"/>
          <w:sz w:val="32"/>
          <w:szCs w:val="32"/>
        </w:rPr>
      </w:pPr>
    </w:p>
    <w:sectPr w:rsidR="00F60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B5" w:rsidRDefault="004D36B5">
      <w:pPr>
        <w:spacing w:line="240" w:lineRule="auto"/>
      </w:pPr>
      <w:r>
        <w:separator/>
      </w:r>
    </w:p>
  </w:endnote>
  <w:endnote w:type="continuationSeparator" w:id="0">
    <w:p w:rsidR="004D36B5" w:rsidRDefault="004D3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B5" w:rsidRDefault="004D36B5">
      <w:pPr>
        <w:spacing w:after="0"/>
      </w:pPr>
      <w:r>
        <w:separator/>
      </w:r>
    </w:p>
  </w:footnote>
  <w:footnote w:type="continuationSeparator" w:id="0">
    <w:p w:rsidR="004D36B5" w:rsidRDefault="004D36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A4"/>
    <w:rsid w:val="0005284A"/>
    <w:rsid w:val="000E0024"/>
    <w:rsid w:val="00276C10"/>
    <w:rsid w:val="00326323"/>
    <w:rsid w:val="00466D2E"/>
    <w:rsid w:val="00474E0B"/>
    <w:rsid w:val="004D36B5"/>
    <w:rsid w:val="00585BC9"/>
    <w:rsid w:val="007308B9"/>
    <w:rsid w:val="007A1AB2"/>
    <w:rsid w:val="007D1021"/>
    <w:rsid w:val="008625F7"/>
    <w:rsid w:val="008F3FEA"/>
    <w:rsid w:val="00914549"/>
    <w:rsid w:val="00940094"/>
    <w:rsid w:val="00AC0854"/>
    <w:rsid w:val="00B101A4"/>
    <w:rsid w:val="00B35C11"/>
    <w:rsid w:val="00BD4376"/>
    <w:rsid w:val="00BF2A70"/>
    <w:rsid w:val="00D32C7E"/>
    <w:rsid w:val="00DB1384"/>
    <w:rsid w:val="00E622EB"/>
    <w:rsid w:val="00F400F8"/>
    <w:rsid w:val="00F6072E"/>
    <w:rsid w:val="00F7508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C2ECB-683C-454B-82DB-9CDB89B0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等线" w:eastAsia="等线" w:hAnsi="等线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lxsh</dc:creator>
  <cp:lastModifiedBy>lxsh</cp:lastModifiedBy>
  <cp:revision>17</cp:revision>
  <dcterms:created xsi:type="dcterms:W3CDTF">2026-02-01T01:53:00Z</dcterms:created>
  <dcterms:modified xsi:type="dcterms:W3CDTF">2026-02-01T08:45:00Z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eyJoZGlkIjoiY2NlZDAyYzllMjkwMmQ2ZmY5NWVhMjg1NGExODNiNGUiLCJ1c2VySWQiOiIyMTU4MTk1NDYifQ==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DBAD9892999E486A9B0589A121F79882_13</vt:lpwstr>
  </property>
</Properties>
</file>