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6419" w14:textId="77777777" w:rsidR="00F539A3" w:rsidRDefault="00B60775">
      <w:pPr>
        <w:spacing w:before="99" w:line="222" w:lineRule="auto"/>
        <w:ind w:left="571"/>
        <w:jc w:val="center"/>
        <w:outlineLvl w:val="0"/>
        <w:rPr>
          <w:rFonts w:ascii="黑体" w:eastAsia="黑体" w:hAnsi="黑体" w:cs="黑体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pacing w:val="4"/>
          <w:sz w:val="36"/>
          <w:szCs w:val="36"/>
          <w:lang w:eastAsia="zh-CN"/>
        </w:rPr>
        <w:t>美术学院</w:t>
      </w:r>
      <w:r>
        <w:rPr>
          <w:rFonts w:ascii="黑体" w:eastAsia="黑体" w:hAnsi="黑体" w:cs="黑体" w:hint="eastAsia"/>
          <w:spacing w:val="4"/>
          <w:sz w:val="36"/>
          <w:szCs w:val="36"/>
          <w:lang w:eastAsia="zh-CN"/>
        </w:rPr>
        <w:t>2026</w:t>
      </w:r>
      <w:r>
        <w:rPr>
          <w:rFonts w:ascii="黑体" w:eastAsia="黑体" w:hAnsi="黑体" w:cs="黑体" w:hint="eastAsia"/>
          <w:spacing w:val="4"/>
          <w:sz w:val="36"/>
          <w:szCs w:val="36"/>
          <w:lang w:eastAsia="zh-CN"/>
        </w:rPr>
        <w:t>年学术学位博士研究生招生办法</w:t>
      </w:r>
    </w:p>
    <w:p w14:paraId="71785962" w14:textId="77777777" w:rsidR="00F539A3" w:rsidRDefault="00F539A3">
      <w:pPr>
        <w:spacing w:before="188" w:line="219" w:lineRule="auto"/>
        <w:ind w:left="589"/>
        <w:rPr>
          <w:rFonts w:ascii="宋体" w:eastAsia="宋体" w:hAnsi="宋体" w:cs="宋体"/>
          <w:spacing w:val="-2"/>
          <w:sz w:val="28"/>
          <w:szCs w:val="28"/>
          <w:lang w:eastAsia="zh-CN"/>
        </w:rPr>
      </w:pPr>
    </w:p>
    <w:p w14:paraId="06C99B0D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一、招生单位介绍</w:t>
      </w:r>
    </w:p>
    <w:p w14:paraId="6E71BC12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陕西师范大学于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1987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年建立艺术系，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1999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年成立艺术学院，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2005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年成立美术学院。</w:t>
      </w:r>
    </w:p>
    <w:p w14:paraId="234D8B64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美术学院现有专业教师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64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人，其中教授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人，副教授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29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人；博士生导师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8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人，硕士生导师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46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人；教师中博士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余人，基本上形成了以中青年教师为主体、学历层次较高、专业水平精良、年龄结构合理、学缘背景多样的师资队伍。</w:t>
      </w:r>
    </w:p>
    <w:p w14:paraId="75C86D6A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二、招生专业及研究方向、外国语及业务水平要求</w:t>
      </w:r>
    </w:p>
    <w:p w14:paraId="70816C99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（一）招生专业目录及指标</w:t>
      </w:r>
    </w:p>
    <w:p w14:paraId="42EDF3AB" w14:textId="54661680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本单位计划拟招收博士研究生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名，</w:t>
      </w:r>
      <w:r>
        <w:rPr>
          <w:rFonts w:ascii="宋体" w:eastAsia="宋体" w:hAnsi="宋体" w:cs="宋体"/>
          <w:sz w:val="30"/>
          <w:szCs w:val="30"/>
          <w:lang w:eastAsia="zh-CN"/>
        </w:rPr>
        <w:t>均为</w:t>
      </w:r>
      <w:r w:rsidR="008C67BB">
        <w:rPr>
          <w:rFonts w:ascii="宋体" w:eastAsia="宋体" w:hAnsi="宋体" w:cs="宋体" w:hint="eastAsia"/>
          <w:sz w:val="30"/>
          <w:szCs w:val="30"/>
          <w:lang w:eastAsia="zh-CN"/>
        </w:rPr>
        <w:t>普通计划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指标。美术学院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年博士研究生招生专业目录中所列的各学科方向，采用“申请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-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考核”的方式招录博士研究生，未达到外国语或业务水平的考生须参加相应水平测试。</w:t>
      </w:r>
      <w:r>
        <w:rPr>
          <w:rFonts w:ascii="宋体" w:eastAsia="宋体" w:hAnsi="宋体" w:cs="宋体" w:hint="eastAsia"/>
          <w:sz w:val="30"/>
          <w:szCs w:val="30"/>
        </w:rPr>
        <w:t>具体方向和目录如下：</w:t>
      </w:r>
    </w:p>
    <w:p w14:paraId="315D92CE" w14:textId="77777777" w:rsidR="00F539A3" w:rsidRDefault="00F539A3">
      <w:pPr>
        <w:spacing w:line="123" w:lineRule="exact"/>
        <w:rPr>
          <w:rFonts w:ascii="宋体" w:eastAsia="宋体" w:hAnsi="宋体" w:cs="宋体"/>
        </w:rPr>
      </w:pPr>
    </w:p>
    <w:tbl>
      <w:tblPr>
        <w:tblpPr w:leftFromText="180" w:rightFromText="180" w:vertAnchor="text" w:horzAnchor="page" w:tblpXSpec="center" w:tblpY="204"/>
        <w:tblOverlap w:val="never"/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716"/>
        <w:gridCol w:w="2217"/>
        <w:gridCol w:w="1168"/>
        <w:gridCol w:w="665"/>
        <w:gridCol w:w="1672"/>
        <w:gridCol w:w="846"/>
      </w:tblGrid>
      <w:tr w:rsidR="00F539A3" w14:paraId="52F89CDB" w14:textId="77777777">
        <w:trPr>
          <w:trHeight w:val="1242"/>
          <w:jc w:val="center"/>
        </w:trPr>
        <w:tc>
          <w:tcPr>
            <w:tcW w:w="1292" w:type="dxa"/>
            <w:vAlign w:val="center"/>
          </w:tcPr>
          <w:p w14:paraId="5F776779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一级学科名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称及代码</w:t>
            </w:r>
          </w:p>
        </w:tc>
        <w:tc>
          <w:tcPr>
            <w:tcW w:w="1716" w:type="dxa"/>
            <w:vAlign w:val="center"/>
          </w:tcPr>
          <w:p w14:paraId="13C3FDEB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二级学科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名称及代码</w:t>
            </w:r>
          </w:p>
        </w:tc>
        <w:tc>
          <w:tcPr>
            <w:tcW w:w="2217" w:type="dxa"/>
            <w:vAlign w:val="center"/>
          </w:tcPr>
          <w:p w14:paraId="62FBAF97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  <w:lang w:eastAsia="zh-CN"/>
              </w:rPr>
              <w:t>培养</w:t>
            </w: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方向</w:t>
            </w:r>
          </w:p>
        </w:tc>
        <w:tc>
          <w:tcPr>
            <w:tcW w:w="1168" w:type="dxa"/>
            <w:vAlign w:val="center"/>
          </w:tcPr>
          <w:p w14:paraId="3AED2123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导师</w:t>
            </w:r>
          </w:p>
          <w:p w14:paraId="3C2F5367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</w:rPr>
              <w:t>姓名</w:t>
            </w:r>
          </w:p>
        </w:tc>
        <w:tc>
          <w:tcPr>
            <w:tcW w:w="665" w:type="dxa"/>
            <w:vAlign w:val="center"/>
          </w:tcPr>
          <w:p w14:paraId="0597A505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  <w:lang w:eastAsia="zh-CN"/>
              </w:rPr>
              <w:t>指标</w:t>
            </w:r>
          </w:p>
        </w:tc>
        <w:tc>
          <w:tcPr>
            <w:tcW w:w="1672" w:type="dxa"/>
            <w:vAlign w:val="center"/>
          </w:tcPr>
          <w:p w14:paraId="3C4F250B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  <w:lang w:eastAsia="zh-CN"/>
              </w:rPr>
              <w:t>业务水平测试科目名称</w:t>
            </w:r>
          </w:p>
        </w:tc>
        <w:tc>
          <w:tcPr>
            <w:tcW w:w="846" w:type="dxa"/>
            <w:vAlign w:val="center"/>
          </w:tcPr>
          <w:p w14:paraId="2AF54036" w14:textId="77777777" w:rsidR="00F539A3" w:rsidRDefault="00B60775">
            <w:pPr>
              <w:jc w:val="center"/>
              <w:rPr>
                <w:rFonts w:ascii="仿宋" w:eastAsia="仿宋" w:hAnsi="仿宋" w:cs="宋体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8"/>
                <w:szCs w:val="24"/>
                <w:lang w:eastAsia="zh-CN"/>
              </w:rPr>
              <w:t>外语</w:t>
            </w:r>
          </w:p>
        </w:tc>
      </w:tr>
      <w:tr w:rsidR="00F539A3" w14:paraId="374EEEB3" w14:textId="77777777">
        <w:trPr>
          <w:trHeight w:val="2936"/>
          <w:jc w:val="center"/>
        </w:trPr>
        <w:tc>
          <w:tcPr>
            <w:tcW w:w="1292" w:type="dxa"/>
            <w:shd w:val="clear" w:color="auto" w:fill="auto"/>
            <w:vAlign w:val="center"/>
          </w:tcPr>
          <w:p w14:paraId="2793C90E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0602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中国史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16D0370B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0602Z1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艺术文化史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349D5315" w14:textId="77777777" w:rsidR="00F539A3" w:rsidRDefault="00B60775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1.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中国美术史</w:t>
            </w:r>
          </w:p>
          <w:p w14:paraId="6E4B79C3" w14:textId="77777777" w:rsidR="00F539A3" w:rsidRDefault="00B60775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2.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中西美术比较</w:t>
            </w:r>
          </w:p>
          <w:p w14:paraId="63642165" w14:textId="77777777" w:rsidR="00F539A3" w:rsidRDefault="00B60775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3.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审美文化史</w:t>
            </w:r>
          </w:p>
          <w:p w14:paraId="67FEF52D" w14:textId="77777777" w:rsidR="00F539A3" w:rsidRDefault="00B60775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4.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艺术设计文化史</w:t>
            </w:r>
          </w:p>
          <w:p w14:paraId="065A1F8A" w14:textId="77777777" w:rsidR="00F539A3" w:rsidRDefault="00B60775">
            <w:pPr>
              <w:spacing w:line="520" w:lineRule="exac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5.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中国画学文献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5CECEE5D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韦兵</w:t>
            </w:r>
          </w:p>
          <w:p w14:paraId="565D6AB5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高明</w:t>
            </w:r>
          </w:p>
          <w:p w14:paraId="10A91952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王进华</w:t>
            </w:r>
          </w:p>
          <w:p w14:paraId="006848B8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刘玉龙</w:t>
            </w:r>
          </w:p>
          <w:p w14:paraId="41E26221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潘天波</w:t>
            </w:r>
          </w:p>
        </w:tc>
        <w:tc>
          <w:tcPr>
            <w:tcW w:w="665" w:type="dxa"/>
            <w:vAlign w:val="center"/>
          </w:tcPr>
          <w:p w14:paraId="44921B3C" w14:textId="77777777" w:rsidR="00F539A3" w:rsidRDefault="00B60775">
            <w:pPr>
              <w:spacing w:line="5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72" w:type="dxa"/>
            <w:vAlign w:val="center"/>
          </w:tcPr>
          <w:p w14:paraId="7AAF7DD2" w14:textId="77777777" w:rsidR="00F539A3" w:rsidRDefault="00B6077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中外美术史</w:t>
            </w:r>
          </w:p>
        </w:tc>
        <w:tc>
          <w:tcPr>
            <w:tcW w:w="846" w:type="dxa"/>
            <w:vAlign w:val="center"/>
          </w:tcPr>
          <w:p w14:paraId="6112FED5" w14:textId="77777777" w:rsidR="00F539A3" w:rsidRDefault="00B6077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英语</w:t>
            </w:r>
          </w:p>
        </w:tc>
      </w:tr>
    </w:tbl>
    <w:p w14:paraId="188116A9" w14:textId="77777777" w:rsidR="00F539A3" w:rsidRDefault="00F539A3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78F8B1CC" w14:textId="77777777" w:rsidR="00F539A3" w:rsidRDefault="00F539A3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</w:p>
    <w:p w14:paraId="51EBF440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lastRenderedPageBreak/>
        <w:t>（二）外国语要求</w:t>
      </w:r>
    </w:p>
    <w:p w14:paraId="40A4578E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1.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英语成绩（水平）满足以下条件之一：全国大学英语六级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425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分及以上（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年内有效）；本科或硕士为全日制英语语言文学相应专业毕业，且获得国家英语专业四级及以上等级考试合格证书；在相应英语国家获得硕士学位；新托福（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IBT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）成绩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80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分及以上（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年内有效）；雅思成绩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分及以上（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年内有效）；新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GRE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考试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Verbal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成绩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154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分及以上（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年内有效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)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。</w:t>
      </w:r>
    </w:p>
    <w:p w14:paraId="4C24E452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2.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未达到以上外国语水平要求及标准者，须参加外语水平测试。</w:t>
      </w:r>
    </w:p>
    <w:p w14:paraId="73F87B31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（三）业务要求</w:t>
      </w:r>
    </w:p>
    <w:p w14:paraId="7C4B820B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1.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应届硕士毕业生：</w:t>
      </w:r>
    </w:p>
    <w:p w14:paraId="32267375" w14:textId="04BF426D" w:rsidR="00F539A3" w:rsidRDefault="000D1483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 w:rsidRPr="000D1483">
        <w:rPr>
          <w:rFonts w:ascii="宋体" w:eastAsia="宋体" w:hAnsi="宋体" w:cs="宋体" w:hint="eastAsia"/>
          <w:sz w:val="30"/>
          <w:szCs w:val="30"/>
          <w:lang w:eastAsia="zh-CN"/>
        </w:rPr>
        <w:t>以第一作者或第二作者（第一作者为导师）身份发表</w:t>
      </w:r>
      <w:r w:rsidRPr="000D1483">
        <w:rPr>
          <w:rFonts w:ascii="宋体" w:eastAsia="宋体" w:hAnsi="宋体" w:cs="宋体"/>
          <w:sz w:val="30"/>
          <w:szCs w:val="30"/>
          <w:lang w:eastAsia="zh-CN"/>
        </w:rPr>
        <w:t>CSSCI</w:t>
      </w:r>
      <w:r w:rsidRPr="000D1483">
        <w:rPr>
          <w:rFonts w:ascii="宋体" w:eastAsia="宋体" w:hAnsi="宋体" w:cs="宋体" w:hint="eastAsia"/>
          <w:sz w:val="30"/>
          <w:szCs w:val="30"/>
          <w:lang w:eastAsia="zh-CN"/>
        </w:rPr>
        <w:t>学术论文或以第一作者身份发表北大核心论文一篇。考生所发表的学术论文应与所报考专业密切相关。</w:t>
      </w:r>
    </w:p>
    <w:p w14:paraId="0EA96313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2.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往届硕士毕业生，应满足下列条件之一：</w:t>
      </w:r>
    </w:p>
    <w:p w14:paraId="78BAD0B5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）在高层次学术期刊（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CSSCI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、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SSCI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、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A&amp;HCI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）上公开发表本专业学术论文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篇以上（独立作者）；（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）主持省部级科研项目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2 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项（含在研）；（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）主持教育部人文社会科学研究项目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项（含在研）；（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4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）主持国家社科基金项目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项（含在研）；（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）其他相同级别成果。考生所发表的学术论文，主持的科研项目应与所报考专业密切相关。有突出贡献（如曾获全国美展银奖及以上奖项）者，可适当降低条件。</w:t>
      </w:r>
    </w:p>
    <w:p w14:paraId="4381F627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3.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未达到以上业务水平要求者，须参加业务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水平测试。</w:t>
      </w:r>
    </w:p>
    <w:p w14:paraId="67A7A13A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三、报考程序及要求</w:t>
      </w:r>
    </w:p>
    <w:p w14:paraId="1BCFDC38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lastRenderedPageBreak/>
        <w:t>报名流程及要求详见《陕西师范大学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年博士研究生招生简章》。</w:t>
      </w:r>
    </w:p>
    <w:p w14:paraId="1A875993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网上报名时间：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9:00-2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28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17:00</w:t>
      </w:r>
    </w:p>
    <w:p w14:paraId="70F9F7C0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z w:val="30"/>
          <w:szCs w:val="30"/>
          <w:lang w:eastAsia="zh-CN"/>
        </w:rPr>
        <w:t>报考资料提交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</w:t>
      </w:r>
      <w:r>
        <w:rPr>
          <w:rFonts w:ascii="宋体" w:eastAsia="宋体" w:hAnsi="宋体" w:cs="宋体"/>
          <w:sz w:val="30"/>
          <w:szCs w:val="30"/>
          <w:lang w:eastAsia="zh-CN"/>
        </w:rPr>
        <w:t>3</w:t>
      </w:r>
      <w:r>
        <w:rPr>
          <w:rFonts w:ascii="宋体" w:eastAsia="宋体" w:hAnsi="宋体" w:cs="宋体"/>
          <w:sz w:val="30"/>
          <w:szCs w:val="30"/>
          <w:lang w:eastAsia="zh-CN"/>
        </w:rPr>
        <w:t>月</w:t>
      </w:r>
      <w:r>
        <w:rPr>
          <w:rFonts w:ascii="宋体" w:eastAsia="宋体" w:hAnsi="宋体" w:cs="宋体"/>
          <w:sz w:val="30"/>
          <w:szCs w:val="30"/>
          <w:lang w:eastAsia="zh-CN"/>
        </w:rPr>
        <w:t>2</w:t>
      </w:r>
      <w:r>
        <w:rPr>
          <w:rFonts w:ascii="宋体" w:eastAsia="宋体" w:hAnsi="宋体" w:cs="宋体"/>
          <w:sz w:val="30"/>
          <w:szCs w:val="30"/>
          <w:lang w:eastAsia="zh-CN"/>
        </w:rPr>
        <w:t>日</w:t>
      </w:r>
      <w:r>
        <w:rPr>
          <w:rFonts w:ascii="宋体" w:eastAsia="宋体" w:hAnsi="宋体" w:cs="宋体"/>
          <w:sz w:val="30"/>
          <w:szCs w:val="30"/>
          <w:lang w:eastAsia="zh-CN"/>
        </w:rPr>
        <w:t>9:00-3</w:t>
      </w:r>
      <w:r>
        <w:rPr>
          <w:rFonts w:ascii="宋体" w:eastAsia="宋体" w:hAnsi="宋体" w:cs="宋体"/>
          <w:sz w:val="30"/>
          <w:szCs w:val="30"/>
          <w:lang w:eastAsia="zh-CN"/>
        </w:rPr>
        <w:t>月</w:t>
      </w:r>
      <w:r>
        <w:rPr>
          <w:rFonts w:ascii="宋体" w:eastAsia="宋体" w:hAnsi="宋体" w:cs="宋体"/>
          <w:sz w:val="30"/>
          <w:szCs w:val="30"/>
          <w:lang w:eastAsia="zh-CN"/>
        </w:rPr>
        <w:t>6</w:t>
      </w:r>
      <w:r>
        <w:rPr>
          <w:rFonts w:ascii="宋体" w:eastAsia="宋体" w:hAnsi="宋体" w:cs="宋体"/>
          <w:sz w:val="30"/>
          <w:szCs w:val="30"/>
          <w:lang w:eastAsia="zh-CN"/>
        </w:rPr>
        <w:t>日</w:t>
      </w:r>
      <w:r>
        <w:rPr>
          <w:rFonts w:ascii="宋体" w:eastAsia="宋体" w:hAnsi="宋体" w:cs="宋体"/>
          <w:sz w:val="30"/>
          <w:szCs w:val="30"/>
          <w:lang w:eastAsia="zh-CN"/>
        </w:rPr>
        <w:t>17:00</w:t>
      </w:r>
    </w:p>
    <w:p w14:paraId="288AF76F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（一）资格初审：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-7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</w:p>
    <w:p w14:paraId="7B15DAD6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研究生招生办公室通过</w:t>
      </w:r>
      <w:r>
        <w:rPr>
          <w:rFonts w:ascii="宋体" w:eastAsia="宋体" w:hAnsi="宋体" w:cs="宋体"/>
          <w:sz w:val="30"/>
          <w:szCs w:val="30"/>
          <w:lang w:eastAsia="zh-CN"/>
        </w:rPr>
        <w:t>材料审核系统对考生报名资料进行审核，审核材料是否完善，是否符合博士报考条件。</w:t>
      </w:r>
    </w:p>
    <w:p w14:paraId="6D37A0FC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（二）资格复审：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-8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</w:p>
    <w:p w14:paraId="314778AF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美术学院组织专家对材料完整程度、美观程度和规范程度详细记录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(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该记录将作为各阶段考核的重要参考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)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；对考生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业务情况进行复审并打分，确定是否符合本单位“申请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-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考核”业务条件。考生是否达到招生单位招生办法中规定的外国语或业务水平要求，以招生单位的审核结果为准。</w:t>
      </w:r>
    </w:p>
    <w:p w14:paraId="4A974BF4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（三）水平测试：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4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</w:p>
    <w:p w14:paraId="6D8A90C7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水平测试分为外国语水平测试和业务水平测试。未达到外国语或业务水平的考生须参加相应水平测试。测试时间、地点另行通知。</w:t>
      </w:r>
    </w:p>
    <w:p w14:paraId="4A624617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（四）综合考核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: 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待定（详见后续通知）</w:t>
      </w:r>
    </w:p>
    <w:p w14:paraId="7BA8F1E8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符合“申请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-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考核”业务免试要求的，且外国语免试或外语水平测试合格的考生，均可进入综合考核；业务水平测试合格的，且外国语免试或外语水平测试合格的考生，按照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1:3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的比例确定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最终综合考核名单。</w:t>
      </w:r>
    </w:p>
    <w:p w14:paraId="3F62F4EA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综合考核包括专业知识考查、科研创新能力及综合素质考查等两个部分。综合考核时间及详细安排后续通知。综合考核时考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lastRenderedPageBreak/>
        <w:t>生需提交较为成熟、符合学术规范的博士阶段研究计划（一式七份）。综合考核时，专业知识考查满分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100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60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分为及格线），科研创新能力及综合素质考查满分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100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60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分为及格线），考生总成绩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=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专业知识考查×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50%+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科研创新能力及综合素质考查×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50%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；专业知识考查、科研创新能力及综合素质考查、考生总成绩均应不低于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60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分，否则视为考核不合格。</w:t>
      </w:r>
    </w:p>
    <w:p w14:paraId="34C3EB58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四、其他</w:t>
      </w:r>
    </w:p>
    <w:p w14:paraId="5DCC6BFA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申请者健康状况符合博士研究生入学体检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标准。其他未尽事宜，由美术学院博士研究生招生领导小组研究决定。</w:t>
      </w:r>
    </w:p>
    <w:p w14:paraId="2FFE4205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五、联系方式</w:t>
      </w:r>
    </w:p>
    <w:p w14:paraId="6658936D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联系人：刘老师</w:t>
      </w:r>
    </w:p>
    <w:p w14:paraId="6AD5EAA3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联系电话：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029-85310209</w:t>
      </w:r>
    </w:p>
    <w:p w14:paraId="44791693" w14:textId="77777777" w:rsidR="00F539A3" w:rsidRDefault="00B60775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QQ 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群：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1035758712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，报名考生请务必加入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QQ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群，后续通知将在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 xml:space="preserve"> QQ 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群发布。进群验证消息及群内备注为：研究方向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-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真实姓名（如：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01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中国美术史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-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张三）。</w:t>
      </w:r>
    </w:p>
    <w:p w14:paraId="5A898E34" w14:textId="77777777" w:rsidR="00F539A3" w:rsidRDefault="00F539A3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</w:p>
    <w:p w14:paraId="12308EFA" w14:textId="77777777" w:rsidR="00F539A3" w:rsidRDefault="00F539A3">
      <w:pPr>
        <w:spacing w:line="560" w:lineRule="exact"/>
        <w:ind w:firstLineChars="200" w:firstLine="600"/>
        <w:rPr>
          <w:rFonts w:ascii="宋体" w:eastAsia="宋体" w:hAnsi="宋体" w:cs="宋体"/>
          <w:sz w:val="30"/>
          <w:szCs w:val="30"/>
          <w:lang w:eastAsia="zh-CN"/>
        </w:rPr>
      </w:pPr>
    </w:p>
    <w:p w14:paraId="3F7620FE" w14:textId="77777777" w:rsidR="00F539A3" w:rsidRDefault="00B60775">
      <w:pPr>
        <w:spacing w:line="560" w:lineRule="exact"/>
        <w:ind w:firstLineChars="2100" w:firstLine="63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美术学院</w:t>
      </w:r>
    </w:p>
    <w:p w14:paraId="2F335973" w14:textId="77777777" w:rsidR="00F539A3" w:rsidRDefault="00B60775">
      <w:pPr>
        <w:spacing w:line="560" w:lineRule="exact"/>
        <w:ind w:firstLineChars="2000" w:firstLine="6000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sz w:val="30"/>
          <w:szCs w:val="30"/>
          <w:lang w:eastAsia="zh-CN"/>
        </w:rPr>
        <w:t>2026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年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2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月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1</w:t>
      </w:r>
      <w:r>
        <w:rPr>
          <w:rFonts w:ascii="宋体" w:eastAsia="宋体" w:hAnsi="宋体" w:cs="宋体" w:hint="eastAsia"/>
          <w:sz w:val="30"/>
          <w:szCs w:val="30"/>
          <w:lang w:eastAsia="zh-CN"/>
        </w:rPr>
        <w:t>日</w:t>
      </w:r>
    </w:p>
    <w:sectPr w:rsidR="00F539A3">
      <w:pgSz w:w="11907" w:h="16839"/>
      <w:pgMar w:top="1431" w:right="1729" w:bottom="1417" w:left="172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09C5" w14:textId="77777777" w:rsidR="00B60775" w:rsidRDefault="00B60775" w:rsidP="000D1483">
      <w:r>
        <w:separator/>
      </w:r>
    </w:p>
  </w:endnote>
  <w:endnote w:type="continuationSeparator" w:id="0">
    <w:p w14:paraId="5F8C3996" w14:textId="77777777" w:rsidR="00B60775" w:rsidRDefault="00B60775" w:rsidP="000D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30D5" w14:textId="77777777" w:rsidR="00B60775" w:rsidRDefault="00B60775" w:rsidP="000D1483">
      <w:r>
        <w:separator/>
      </w:r>
    </w:p>
  </w:footnote>
  <w:footnote w:type="continuationSeparator" w:id="0">
    <w:p w14:paraId="28110A37" w14:textId="77777777" w:rsidR="00B60775" w:rsidRDefault="00B60775" w:rsidP="000D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MxMWZhODgwYzllYzU5YTM4NjJhMTc1NmZhODkzZjgifQ=="/>
  </w:docVars>
  <w:rsids>
    <w:rsidRoot w:val="00BC2ACF"/>
    <w:rsid w:val="000A615C"/>
    <w:rsid w:val="000D1483"/>
    <w:rsid w:val="001E4A79"/>
    <w:rsid w:val="008258E3"/>
    <w:rsid w:val="008C67BB"/>
    <w:rsid w:val="00B52C87"/>
    <w:rsid w:val="00B60775"/>
    <w:rsid w:val="00BC2ACF"/>
    <w:rsid w:val="00C01954"/>
    <w:rsid w:val="00DB56CD"/>
    <w:rsid w:val="00E426C4"/>
    <w:rsid w:val="00F539A3"/>
    <w:rsid w:val="01231BC5"/>
    <w:rsid w:val="0308735B"/>
    <w:rsid w:val="0341020B"/>
    <w:rsid w:val="03B56752"/>
    <w:rsid w:val="04C35575"/>
    <w:rsid w:val="06682737"/>
    <w:rsid w:val="069C2B7B"/>
    <w:rsid w:val="074A3962"/>
    <w:rsid w:val="09896468"/>
    <w:rsid w:val="0A4C68C2"/>
    <w:rsid w:val="0F203E64"/>
    <w:rsid w:val="0FFF7484"/>
    <w:rsid w:val="12B65388"/>
    <w:rsid w:val="14B95411"/>
    <w:rsid w:val="15D954C5"/>
    <w:rsid w:val="161C3EA0"/>
    <w:rsid w:val="1740285C"/>
    <w:rsid w:val="1740460A"/>
    <w:rsid w:val="17B15BE0"/>
    <w:rsid w:val="19194F56"/>
    <w:rsid w:val="1A0F3E3B"/>
    <w:rsid w:val="1B6E04CE"/>
    <w:rsid w:val="1C217D49"/>
    <w:rsid w:val="1CD56D9D"/>
    <w:rsid w:val="1DE3725E"/>
    <w:rsid w:val="1EED151B"/>
    <w:rsid w:val="22170671"/>
    <w:rsid w:val="2329583F"/>
    <w:rsid w:val="233542AE"/>
    <w:rsid w:val="23974966"/>
    <w:rsid w:val="25671385"/>
    <w:rsid w:val="274B1012"/>
    <w:rsid w:val="28CA0C78"/>
    <w:rsid w:val="292E4C0A"/>
    <w:rsid w:val="2959155B"/>
    <w:rsid w:val="29EB2E05"/>
    <w:rsid w:val="2A50681A"/>
    <w:rsid w:val="2A7325D9"/>
    <w:rsid w:val="2CEA0D94"/>
    <w:rsid w:val="2DEA1D78"/>
    <w:rsid w:val="2EBA2A9C"/>
    <w:rsid w:val="2EE96D84"/>
    <w:rsid w:val="2FF818BA"/>
    <w:rsid w:val="3024135C"/>
    <w:rsid w:val="33923FE8"/>
    <w:rsid w:val="340C3D9A"/>
    <w:rsid w:val="345968F8"/>
    <w:rsid w:val="347723BE"/>
    <w:rsid w:val="360F461D"/>
    <w:rsid w:val="37EB5203"/>
    <w:rsid w:val="38CF5396"/>
    <w:rsid w:val="3B581673"/>
    <w:rsid w:val="3E1A5306"/>
    <w:rsid w:val="3FDE5C0F"/>
    <w:rsid w:val="4041376F"/>
    <w:rsid w:val="40B01F51"/>
    <w:rsid w:val="44AF5CA8"/>
    <w:rsid w:val="45880BDF"/>
    <w:rsid w:val="47396DF6"/>
    <w:rsid w:val="47F00E85"/>
    <w:rsid w:val="49860FBA"/>
    <w:rsid w:val="49885819"/>
    <w:rsid w:val="4AC40AD3"/>
    <w:rsid w:val="4C343841"/>
    <w:rsid w:val="4DB25D0C"/>
    <w:rsid w:val="4DE925E1"/>
    <w:rsid w:val="4DF95427"/>
    <w:rsid w:val="4E8C2664"/>
    <w:rsid w:val="4FAF0172"/>
    <w:rsid w:val="511E5029"/>
    <w:rsid w:val="524112C4"/>
    <w:rsid w:val="54DF1879"/>
    <w:rsid w:val="55A416BE"/>
    <w:rsid w:val="55DB4F71"/>
    <w:rsid w:val="55ED3D8B"/>
    <w:rsid w:val="569A2D71"/>
    <w:rsid w:val="595C2B41"/>
    <w:rsid w:val="59962970"/>
    <w:rsid w:val="607246D5"/>
    <w:rsid w:val="62722E3F"/>
    <w:rsid w:val="655645C6"/>
    <w:rsid w:val="66492935"/>
    <w:rsid w:val="67754D95"/>
    <w:rsid w:val="67762DCB"/>
    <w:rsid w:val="6C634C69"/>
    <w:rsid w:val="6DB15765"/>
    <w:rsid w:val="6E92188A"/>
    <w:rsid w:val="6EE844E0"/>
    <w:rsid w:val="6F282B2F"/>
    <w:rsid w:val="70781894"/>
    <w:rsid w:val="721725DB"/>
    <w:rsid w:val="73EC4DD4"/>
    <w:rsid w:val="753A35BC"/>
    <w:rsid w:val="75EA57B2"/>
    <w:rsid w:val="76B85E88"/>
    <w:rsid w:val="774422E4"/>
    <w:rsid w:val="77743553"/>
    <w:rsid w:val="78363509"/>
    <w:rsid w:val="789E3E62"/>
    <w:rsid w:val="7B3A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93EB7D"/>
  <w15:docId w15:val="{7894F978-B4C1-4DE8-86C7-38488C66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eastAsia="仿宋" w:hAnsi="仿宋" w:cs="仿宋"/>
      <w:sz w:val="22"/>
      <w:szCs w:val="22"/>
    </w:rPr>
  </w:style>
  <w:style w:type="paragraph" w:customStyle="1" w:styleId="temp-li">
    <w:name w:val="temp-li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a7">
    <w:name w:val="页眉 字符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博 王</cp:lastModifiedBy>
  <cp:revision>8</cp:revision>
  <cp:lastPrinted>2026-02-01T07:32:00Z</cp:lastPrinted>
  <dcterms:created xsi:type="dcterms:W3CDTF">2023-01-18T16:12:00Z</dcterms:created>
  <dcterms:modified xsi:type="dcterms:W3CDTF">2026-02-01T13:43:00Z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2023-12-28T17:16:50Z</vt:filetime>
  </property>
  <property fmtid="{D5CDD505-2E9C-101B-9397-08002B2CF9AE}" pid="4" name="KSOProductBuildVer">
    <vt:lpwstr>2052-12.1.0.23542</vt:lpwstr>
  </property>
  <property fmtid="{D5CDD505-2E9C-101B-9397-08002B2CF9AE}" pid="5" name="ICV">
    <vt:lpwstr>8CB7E9D4447E4072B0C6B8D94C7C8144_13</vt:lpwstr>
  </property>
  <property fmtid="{D5CDD505-2E9C-101B-9397-08002B2CF9AE}" pid="6" name="KSOTemplateDocerSaveRecord">
    <vt:lpwstr>eyJoZGlkIjoiN2IyYzJhODdlYTAxMzEyODZmOTZiNWU3MTE3YTZmNjMifQ==</vt:lpwstr>
  </property>
</Properties>
</file>