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1DF6" w14:textId="77777777" w:rsidR="00000000" w:rsidRDefault="00000000">
      <w:pPr>
        <w:jc w:val="center"/>
        <w:rPr>
          <w:rFonts w:eastAsia="仿宋_GB2312"/>
          <w:sz w:val="32"/>
          <w:szCs w:val="32"/>
        </w:rPr>
      </w:pPr>
      <w:r>
        <w:rPr>
          <w:rFonts w:eastAsia="方正小标宋简体"/>
          <w:sz w:val="44"/>
          <w:szCs w:val="44"/>
        </w:rPr>
        <w:t>教师发展学院</w:t>
      </w:r>
      <w:r>
        <w:rPr>
          <w:rFonts w:eastAsia="方正小标宋简体"/>
          <w:sz w:val="44"/>
          <w:szCs w:val="44"/>
        </w:rPr>
        <w:t>2026</w:t>
      </w:r>
      <w:r>
        <w:rPr>
          <w:rFonts w:eastAsia="方正小标宋简体"/>
          <w:sz w:val="44"/>
          <w:szCs w:val="44"/>
        </w:rPr>
        <w:t>年博士研究生招生办法</w:t>
      </w:r>
    </w:p>
    <w:p w14:paraId="2D514CF2" w14:textId="77777777" w:rsidR="00000000" w:rsidRDefault="00000000">
      <w:pPr>
        <w:spacing w:line="560" w:lineRule="exact"/>
        <w:ind w:firstLineChars="200" w:firstLine="640"/>
        <w:rPr>
          <w:rFonts w:ascii="黑体" w:eastAsia="黑体" w:hAnsi="黑体" w:cs="黑体"/>
          <w:sz w:val="32"/>
          <w:szCs w:val="32"/>
        </w:rPr>
      </w:pPr>
      <w:r>
        <w:rPr>
          <w:rFonts w:ascii="黑体" w:eastAsia="黑体" w:hAnsi="黑体" w:cs="黑体"/>
          <w:sz w:val="32"/>
          <w:szCs w:val="32"/>
        </w:rPr>
        <w:t>一、招生单位介绍</w:t>
      </w:r>
    </w:p>
    <w:p w14:paraId="2301AD04" w14:textId="77777777" w:rsidR="00000000" w:rsidRDefault="00000000">
      <w:pPr>
        <w:spacing w:line="560" w:lineRule="exact"/>
        <w:ind w:firstLineChars="200" w:firstLine="640"/>
        <w:rPr>
          <w:rFonts w:ascii="宋体" w:hAnsi="宋体" w:cs="宋体"/>
          <w:sz w:val="32"/>
          <w:szCs w:val="32"/>
        </w:rPr>
      </w:pPr>
      <w:r>
        <w:rPr>
          <w:rFonts w:ascii="仿宋_GB2312" w:eastAsia="仿宋_GB2312" w:hAnsi="仿宋_GB2312" w:cs="仿宋_GB2312"/>
          <w:sz w:val="32"/>
          <w:szCs w:val="32"/>
        </w:rPr>
        <w:t>陕西师范大学教师发展学院</w:t>
      </w:r>
      <w:r>
        <w:rPr>
          <w:rFonts w:ascii="仿宋_GB2312" w:eastAsia="仿宋_GB2312" w:hAnsi="仿宋_GB2312" w:cs="仿宋_GB2312"/>
          <w:sz w:val="32"/>
          <w:szCs w:val="32"/>
          <w:lang w:eastAsia="zh"/>
        </w:rPr>
        <w:t>（陕西教师发展研究院）</w:t>
      </w:r>
      <w:r>
        <w:rPr>
          <w:rFonts w:ascii="仿宋_GB2312" w:eastAsia="仿宋_GB2312" w:hAnsi="仿宋_GB2312" w:cs="仿宋_GB2312"/>
          <w:sz w:val="32"/>
          <w:szCs w:val="32"/>
          <w:shd w:val="clear" w:color="auto" w:fill="FFFFFF"/>
        </w:rPr>
        <w:t>以全面助力陕西省乃至西部教师队伍高质量发展为总体目标，以培养造就教育名师大家为主要任务，重点面向优秀教师、校园长和教育管理干部开展学历提升和教育培训，针对一线教育教学和教育管理问题开展实践研究、决策咨询和专业指导，是集高层次教师培养、教师发展研究与高端智库建设、教师专业能力提升服务等功能为一体的综合型教学科研机构。</w:t>
      </w:r>
      <w:r>
        <w:rPr>
          <w:rFonts w:ascii="宋体" w:hAnsi="宋体" w:cs="宋体"/>
          <w:sz w:val="32"/>
          <w:szCs w:val="32"/>
        </w:rPr>
        <w:t xml:space="preserve"> </w:t>
      </w:r>
    </w:p>
    <w:p w14:paraId="125748C6" w14:textId="77777777" w:rsidR="00000000" w:rsidRDefault="00000000">
      <w:pPr>
        <w:spacing w:line="560" w:lineRule="exact"/>
        <w:ind w:firstLineChars="200" w:firstLine="640"/>
        <w:rPr>
          <w:rFonts w:eastAsia="仿宋_GB2312"/>
          <w:sz w:val="32"/>
          <w:szCs w:val="32"/>
        </w:rPr>
      </w:pPr>
      <w:r>
        <w:rPr>
          <w:rFonts w:eastAsia="仿宋_GB2312"/>
          <w:sz w:val="32"/>
          <w:szCs w:val="32"/>
        </w:rPr>
        <w:t>诚挚欢迎</w:t>
      </w:r>
      <w:r>
        <w:rPr>
          <w:rFonts w:eastAsia="仿宋_GB2312" w:hint="eastAsia"/>
          <w:sz w:val="32"/>
          <w:szCs w:val="32"/>
          <w:lang w:eastAsia="zh"/>
        </w:rPr>
        <w:t>考生</w:t>
      </w:r>
      <w:r>
        <w:rPr>
          <w:rFonts w:eastAsia="仿宋_GB2312"/>
          <w:sz w:val="32"/>
          <w:szCs w:val="32"/>
        </w:rPr>
        <w:t>报考我</w:t>
      </w:r>
      <w:r>
        <w:rPr>
          <w:rFonts w:eastAsia="仿宋_GB2312" w:hint="eastAsia"/>
          <w:sz w:val="32"/>
          <w:szCs w:val="32"/>
        </w:rPr>
        <w:t>院</w:t>
      </w:r>
      <w:r>
        <w:rPr>
          <w:rFonts w:eastAsia="仿宋_GB2312"/>
          <w:sz w:val="32"/>
          <w:szCs w:val="32"/>
        </w:rPr>
        <w:t>202</w:t>
      </w:r>
      <w:r>
        <w:rPr>
          <w:rFonts w:eastAsia="仿宋_GB2312" w:hint="eastAsia"/>
          <w:sz w:val="32"/>
          <w:szCs w:val="32"/>
        </w:rPr>
        <w:t>6</w:t>
      </w:r>
      <w:r>
        <w:rPr>
          <w:rFonts w:eastAsia="仿宋_GB2312"/>
          <w:sz w:val="32"/>
          <w:szCs w:val="32"/>
        </w:rPr>
        <w:t>级博士研究生！</w:t>
      </w:r>
    </w:p>
    <w:p w14:paraId="398F90FF" w14:textId="77777777" w:rsidR="00000000"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sz w:val="32"/>
          <w:szCs w:val="32"/>
        </w:rPr>
        <w:t>二、</w:t>
      </w:r>
      <w:r>
        <w:rPr>
          <w:rFonts w:ascii="黑体" w:eastAsia="黑体" w:hAnsi="黑体" w:cs="黑体" w:hint="eastAsia"/>
          <w:sz w:val="32"/>
          <w:szCs w:val="32"/>
        </w:rPr>
        <w:t>招生目录</w:t>
      </w:r>
    </w:p>
    <w:tbl>
      <w:tblPr>
        <w:tblW w:w="86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1916"/>
        <w:gridCol w:w="2880"/>
        <w:gridCol w:w="737"/>
        <w:gridCol w:w="1575"/>
        <w:gridCol w:w="1532"/>
      </w:tblGrid>
      <w:tr w:rsidR="0099388D" w14:paraId="152992F5" w14:textId="77777777" w:rsidTr="0099388D">
        <w:trPr>
          <w:trHeight w:val="567"/>
          <w:jc w:val="center"/>
        </w:trPr>
        <w:tc>
          <w:tcPr>
            <w:tcW w:w="1916" w:type="dxa"/>
            <w:tcBorders>
              <w:tl2br w:val="nil"/>
              <w:tr2bl w:val="nil"/>
            </w:tcBorders>
            <w:vAlign w:val="center"/>
          </w:tcPr>
          <w:p w14:paraId="304A9789" w14:textId="77777777" w:rsidR="0099388D" w:rsidRDefault="0099388D">
            <w:pPr>
              <w:adjustRightInd w:val="0"/>
              <w:snapToGrid w:val="0"/>
              <w:jc w:val="center"/>
              <w:rPr>
                <w:rFonts w:ascii="仿宋_GB2312" w:eastAsia="仿宋_GB2312" w:hAnsi="仿宋_GB2312" w:cs="仿宋_GB2312"/>
                <w:b/>
                <w:sz w:val="24"/>
              </w:rPr>
            </w:pPr>
            <w:r>
              <w:rPr>
                <w:rFonts w:ascii="仿宋_GB2312" w:eastAsia="仿宋_GB2312" w:hAnsi="仿宋_GB2312" w:cs="仿宋_GB2312"/>
                <w:b/>
                <w:sz w:val="24"/>
              </w:rPr>
              <w:t>专业代码及名称</w:t>
            </w:r>
          </w:p>
        </w:tc>
        <w:tc>
          <w:tcPr>
            <w:tcW w:w="2880" w:type="dxa"/>
            <w:tcBorders>
              <w:tl2br w:val="nil"/>
              <w:tr2bl w:val="nil"/>
            </w:tcBorders>
            <w:vAlign w:val="center"/>
          </w:tcPr>
          <w:p w14:paraId="38A43A96" w14:textId="77777777" w:rsidR="0099388D" w:rsidRDefault="0099388D">
            <w:pPr>
              <w:adjustRightInd w:val="0"/>
              <w:snapToGrid w:val="0"/>
              <w:jc w:val="center"/>
              <w:rPr>
                <w:rFonts w:ascii="仿宋_GB2312" w:eastAsia="仿宋_GB2312" w:hAnsi="仿宋_GB2312" w:cs="仿宋_GB2312"/>
                <w:b/>
                <w:sz w:val="24"/>
              </w:rPr>
            </w:pPr>
            <w:r>
              <w:rPr>
                <w:rFonts w:ascii="仿宋_GB2312" w:eastAsia="仿宋_GB2312" w:hAnsi="仿宋_GB2312" w:cs="仿宋_GB2312"/>
                <w:b/>
                <w:sz w:val="24"/>
              </w:rPr>
              <w:t>外国语及业务水平</w:t>
            </w:r>
          </w:p>
          <w:p w14:paraId="0F6861D7" w14:textId="77777777" w:rsidR="0099388D" w:rsidRDefault="0099388D">
            <w:pPr>
              <w:adjustRightInd w:val="0"/>
              <w:snapToGrid w:val="0"/>
              <w:jc w:val="center"/>
              <w:rPr>
                <w:rFonts w:ascii="仿宋_GB2312" w:eastAsia="仿宋_GB2312" w:hAnsi="仿宋_GB2312" w:cs="仿宋_GB2312"/>
                <w:b/>
                <w:sz w:val="24"/>
              </w:rPr>
            </w:pPr>
            <w:r>
              <w:rPr>
                <w:rFonts w:ascii="仿宋_GB2312" w:eastAsia="仿宋_GB2312" w:hAnsi="仿宋_GB2312" w:cs="仿宋_GB2312"/>
                <w:b/>
                <w:sz w:val="24"/>
              </w:rPr>
              <w:t>测试科目名称</w:t>
            </w:r>
          </w:p>
        </w:tc>
        <w:tc>
          <w:tcPr>
            <w:tcW w:w="737" w:type="dxa"/>
            <w:tcBorders>
              <w:tl2br w:val="nil"/>
              <w:tr2bl w:val="nil"/>
            </w:tcBorders>
            <w:vAlign w:val="center"/>
          </w:tcPr>
          <w:p w14:paraId="327E2450" w14:textId="77777777" w:rsidR="0099388D" w:rsidRDefault="0099388D">
            <w:pPr>
              <w:adjustRightInd w:val="0"/>
              <w:snapToGrid w:val="0"/>
              <w:jc w:val="center"/>
              <w:rPr>
                <w:rFonts w:ascii="仿宋_GB2312" w:eastAsia="仿宋_GB2312" w:hAnsi="仿宋_GB2312" w:cs="仿宋_GB2312"/>
                <w:b/>
                <w:sz w:val="24"/>
              </w:rPr>
            </w:pPr>
            <w:r>
              <w:rPr>
                <w:rFonts w:ascii="仿宋_GB2312" w:eastAsia="仿宋_GB2312" w:hAnsi="仿宋_GB2312" w:cs="仿宋_GB2312"/>
                <w:b/>
                <w:sz w:val="24"/>
              </w:rPr>
              <w:t>招生数</w:t>
            </w:r>
          </w:p>
        </w:tc>
        <w:tc>
          <w:tcPr>
            <w:tcW w:w="1575" w:type="dxa"/>
            <w:tcBorders>
              <w:tl2br w:val="nil"/>
              <w:tr2bl w:val="nil"/>
            </w:tcBorders>
            <w:vAlign w:val="center"/>
          </w:tcPr>
          <w:p w14:paraId="2C43D52D" w14:textId="77777777" w:rsidR="0099388D" w:rsidRDefault="0099388D">
            <w:pPr>
              <w:adjustRightInd w:val="0"/>
              <w:snapToGrid w:val="0"/>
              <w:jc w:val="center"/>
              <w:rPr>
                <w:rFonts w:ascii="仿宋_GB2312" w:eastAsia="仿宋_GB2312" w:hAnsi="仿宋_GB2312" w:cs="仿宋_GB2312"/>
                <w:b/>
                <w:sz w:val="24"/>
                <w:lang w:eastAsia="zh"/>
              </w:rPr>
            </w:pPr>
            <w:r>
              <w:rPr>
                <w:rFonts w:ascii="仿宋_GB2312" w:eastAsia="仿宋_GB2312" w:hAnsi="仿宋_GB2312" w:cs="仿宋_GB2312"/>
                <w:b/>
                <w:sz w:val="24"/>
                <w:lang w:eastAsia="zh"/>
              </w:rPr>
              <w:t>少数民族骨干招生数</w:t>
            </w:r>
          </w:p>
        </w:tc>
        <w:tc>
          <w:tcPr>
            <w:tcW w:w="1532" w:type="dxa"/>
            <w:tcBorders>
              <w:tl2br w:val="nil"/>
              <w:tr2bl w:val="nil"/>
            </w:tcBorders>
            <w:vAlign w:val="center"/>
          </w:tcPr>
          <w:p w14:paraId="4155D718" w14:textId="77777777" w:rsidR="0099388D" w:rsidRDefault="0099388D">
            <w:pPr>
              <w:adjustRightInd w:val="0"/>
              <w:snapToGrid w:val="0"/>
              <w:jc w:val="center"/>
              <w:rPr>
                <w:rFonts w:ascii="仿宋_GB2312" w:eastAsia="仿宋_GB2312" w:hAnsi="仿宋_GB2312" w:cs="仿宋_GB2312"/>
                <w:b/>
                <w:sz w:val="24"/>
              </w:rPr>
            </w:pPr>
            <w:r>
              <w:rPr>
                <w:rFonts w:ascii="仿宋_GB2312" w:eastAsia="仿宋_GB2312" w:hAnsi="仿宋_GB2312" w:cs="仿宋_GB2312"/>
                <w:b/>
                <w:sz w:val="24"/>
              </w:rPr>
              <w:t>备注</w:t>
            </w:r>
          </w:p>
        </w:tc>
      </w:tr>
      <w:tr w:rsidR="0099388D" w14:paraId="57C09DE2" w14:textId="77777777" w:rsidTr="0099388D">
        <w:trPr>
          <w:trHeight w:val="567"/>
          <w:jc w:val="center"/>
        </w:trPr>
        <w:tc>
          <w:tcPr>
            <w:tcW w:w="1916" w:type="dxa"/>
            <w:tcBorders>
              <w:tl2br w:val="nil"/>
              <w:tr2bl w:val="nil"/>
            </w:tcBorders>
            <w:vAlign w:val="center"/>
          </w:tcPr>
          <w:p w14:paraId="04E84612"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Times New Roman" w:eastAsia="仿宋_GB2312" w:hAnsi="Times New Roman" w:cs="仿宋_GB2312"/>
                <w:sz w:val="24"/>
                <w:szCs w:val="24"/>
              </w:rPr>
              <w:t>045171</w:t>
            </w:r>
          </w:p>
          <w:p w14:paraId="5DD4DBE1"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sz w:val="24"/>
                <w:szCs w:val="24"/>
              </w:rPr>
              <w:t>学校课程与教学</w:t>
            </w:r>
          </w:p>
        </w:tc>
        <w:tc>
          <w:tcPr>
            <w:tcW w:w="2880" w:type="dxa"/>
            <w:tcBorders>
              <w:tl2br w:val="nil"/>
              <w:tr2bl w:val="nil"/>
            </w:tcBorders>
            <w:vAlign w:val="center"/>
          </w:tcPr>
          <w:p w14:paraId="4A04418C"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sz w:val="24"/>
                <w:szCs w:val="24"/>
              </w:rPr>
              <w:t>①</w:t>
            </w:r>
            <w:r>
              <w:rPr>
                <w:rFonts w:ascii="Times New Roman" w:eastAsia="仿宋_GB2312" w:hAnsi="Times New Roman" w:cs="仿宋_GB2312"/>
                <w:sz w:val="24"/>
                <w:szCs w:val="24"/>
              </w:rPr>
              <w:t>1201</w:t>
            </w:r>
            <w:r>
              <w:rPr>
                <w:rFonts w:ascii="仿宋_GB2312" w:eastAsia="仿宋_GB2312" w:hAnsi="仿宋_GB2312" w:cs="仿宋_GB2312"/>
                <w:sz w:val="24"/>
                <w:szCs w:val="24"/>
              </w:rPr>
              <w:t>英语②课程与教学论</w:t>
            </w:r>
          </w:p>
        </w:tc>
        <w:tc>
          <w:tcPr>
            <w:tcW w:w="737" w:type="dxa"/>
            <w:tcBorders>
              <w:tl2br w:val="nil"/>
              <w:tr2bl w:val="nil"/>
            </w:tcBorders>
            <w:vAlign w:val="center"/>
          </w:tcPr>
          <w:p w14:paraId="20536689" w14:textId="77777777" w:rsidR="0099388D" w:rsidRDefault="0099388D">
            <w:pPr>
              <w:pStyle w:val="TableParagraph"/>
              <w:widowControl w:val="0"/>
              <w:overflowPunct w:val="0"/>
              <w:adjustRightInd w:val="0"/>
              <w:snapToGrid w:val="0"/>
              <w:spacing w:before="0" w:line="240" w:lineRule="auto"/>
              <w:ind w:left="0"/>
              <w:jc w:val="center"/>
              <w:rPr>
                <w:rFonts w:ascii="仿宋_GB2312" w:eastAsia="仿宋_GB2312" w:hAnsi="仿宋_GB2312" w:cs="仿宋_GB2312"/>
                <w:sz w:val="24"/>
                <w:szCs w:val="24"/>
                <w:lang w:eastAsia="zh"/>
              </w:rPr>
            </w:pPr>
            <w:r>
              <w:rPr>
                <w:rFonts w:ascii="仿宋_GB2312" w:eastAsia="仿宋_GB2312" w:hAnsi="仿宋_GB2312" w:cs="仿宋_GB2312"/>
                <w:sz w:val="24"/>
                <w:szCs w:val="24"/>
                <w:lang w:eastAsia="zh"/>
              </w:rPr>
              <w:t>60</w:t>
            </w:r>
          </w:p>
        </w:tc>
        <w:tc>
          <w:tcPr>
            <w:tcW w:w="1575" w:type="dxa"/>
            <w:tcBorders>
              <w:tl2br w:val="nil"/>
              <w:tr2bl w:val="nil"/>
            </w:tcBorders>
            <w:vAlign w:val="center"/>
          </w:tcPr>
          <w:p w14:paraId="3A9164F8" w14:textId="77777777" w:rsidR="0099388D" w:rsidRDefault="0099388D">
            <w:pPr>
              <w:pStyle w:val="TableParagraph"/>
              <w:widowControl w:val="0"/>
              <w:overflowPunct w:val="0"/>
              <w:adjustRightInd w:val="0"/>
              <w:snapToGrid w:val="0"/>
              <w:spacing w:before="0" w:line="240" w:lineRule="auto"/>
              <w:ind w:left="0"/>
              <w:jc w:val="center"/>
              <w:rPr>
                <w:rFonts w:ascii="仿宋_GB2312" w:eastAsia="仿宋_GB2312" w:hAnsi="仿宋_GB2312" w:cs="仿宋_GB2312"/>
                <w:sz w:val="24"/>
                <w:szCs w:val="24"/>
                <w:lang w:eastAsia="zh"/>
              </w:rPr>
            </w:pPr>
            <w:r>
              <w:rPr>
                <w:rFonts w:ascii="仿宋_GB2312" w:eastAsia="仿宋_GB2312" w:hAnsi="仿宋_GB2312" w:cs="仿宋_GB2312"/>
                <w:sz w:val="24"/>
                <w:szCs w:val="24"/>
                <w:lang w:eastAsia="zh"/>
              </w:rPr>
              <w:t>1</w:t>
            </w:r>
          </w:p>
        </w:tc>
        <w:tc>
          <w:tcPr>
            <w:tcW w:w="1532" w:type="dxa"/>
            <w:vMerge w:val="restart"/>
            <w:tcBorders>
              <w:tl2br w:val="nil"/>
              <w:tr2bl w:val="nil"/>
            </w:tcBorders>
            <w:vAlign w:val="center"/>
          </w:tcPr>
          <w:p w14:paraId="76DB57B4"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sz w:val="24"/>
                <w:szCs w:val="24"/>
              </w:rPr>
              <w:t>招收普通计划、骨干计划、对口支援计划和协同提质计划考生</w:t>
            </w:r>
          </w:p>
        </w:tc>
      </w:tr>
      <w:tr w:rsidR="0099388D" w14:paraId="446F73F2" w14:textId="77777777" w:rsidTr="0099388D">
        <w:trPr>
          <w:trHeight w:val="567"/>
          <w:jc w:val="center"/>
        </w:trPr>
        <w:tc>
          <w:tcPr>
            <w:tcW w:w="1916" w:type="dxa"/>
            <w:tcBorders>
              <w:tl2br w:val="nil"/>
              <w:tr2bl w:val="nil"/>
            </w:tcBorders>
            <w:vAlign w:val="center"/>
          </w:tcPr>
          <w:p w14:paraId="29439A88"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Times New Roman" w:eastAsia="仿宋_GB2312" w:hAnsi="Times New Roman" w:cs="仿宋_GB2312"/>
                <w:sz w:val="24"/>
                <w:szCs w:val="24"/>
              </w:rPr>
              <w:t>045172</w:t>
            </w:r>
          </w:p>
          <w:p w14:paraId="218C259B"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sz w:val="24"/>
                <w:szCs w:val="24"/>
              </w:rPr>
              <w:t>学生发展与教育</w:t>
            </w:r>
          </w:p>
        </w:tc>
        <w:tc>
          <w:tcPr>
            <w:tcW w:w="2880" w:type="dxa"/>
            <w:tcBorders>
              <w:tl2br w:val="nil"/>
              <w:tr2bl w:val="nil"/>
            </w:tcBorders>
            <w:vAlign w:val="center"/>
          </w:tcPr>
          <w:p w14:paraId="188B68C1"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sz w:val="24"/>
                <w:szCs w:val="24"/>
              </w:rPr>
              <w:t>①</w:t>
            </w:r>
            <w:r>
              <w:rPr>
                <w:rFonts w:ascii="Times New Roman" w:eastAsia="仿宋_GB2312" w:hAnsi="Times New Roman" w:cs="仿宋_GB2312"/>
                <w:sz w:val="24"/>
                <w:szCs w:val="24"/>
              </w:rPr>
              <w:t>1201</w:t>
            </w:r>
            <w:r>
              <w:rPr>
                <w:rFonts w:ascii="仿宋_GB2312" w:eastAsia="仿宋_GB2312" w:hAnsi="仿宋_GB2312" w:cs="仿宋_GB2312"/>
                <w:sz w:val="24"/>
                <w:szCs w:val="24"/>
              </w:rPr>
              <w:t>英语②学生发展与教育综合</w:t>
            </w:r>
          </w:p>
        </w:tc>
        <w:tc>
          <w:tcPr>
            <w:tcW w:w="737" w:type="dxa"/>
            <w:tcBorders>
              <w:tl2br w:val="nil"/>
              <w:tr2bl w:val="nil"/>
            </w:tcBorders>
            <w:vAlign w:val="center"/>
          </w:tcPr>
          <w:p w14:paraId="373E657E" w14:textId="77777777" w:rsidR="0099388D" w:rsidRDefault="0099388D">
            <w:pPr>
              <w:pStyle w:val="TableParagraph"/>
              <w:widowControl w:val="0"/>
              <w:overflowPunct w:val="0"/>
              <w:adjustRightInd w:val="0"/>
              <w:snapToGrid w:val="0"/>
              <w:spacing w:before="0" w:line="240" w:lineRule="auto"/>
              <w:ind w:left="0"/>
              <w:jc w:val="center"/>
              <w:rPr>
                <w:rFonts w:ascii="仿宋_GB2312" w:eastAsia="仿宋_GB2312" w:hAnsi="仿宋_GB2312" w:cs="仿宋_GB2312"/>
                <w:sz w:val="24"/>
                <w:szCs w:val="24"/>
                <w:lang w:eastAsia="zh"/>
              </w:rPr>
            </w:pPr>
            <w:r>
              <w:rPr>
                <w:rFonts w:ascii="仿宋_GB2312" w:eastAsia="仿宋_GB2312" w:hAnsi="仿宋_GB2312" w:cs="仿宋_GB2312"/>
                <w:sz w:val="24"/>
                <w:szCs w:val="24"/>
                <w:lang w:eastAsia="zh"/>
              </w:rPr>
              <w:t>30</w:t>
            </w:r>
          </w:p>
        </w:tc>
        <w:tc>
          <w:tcPr>
            <w:tcW w:w="1575" w:type="dxa"/>
            <w:tcBorders>
              <w:tl2br w:val="nil"/>
              <w:tr2bl w:val="nil"/>
            </w:tcBorders>
            <w:vAlign w:val="center"/>
          </w:tcPr>
          <w:p w14:paraId="6FC86125" w14:textId="77777777" w:rsidR="0099388D" w:rsidRDefault="0099388D">
            <w:pPr>
              <w:pStyle w:val="TableParagraph"/>
              <w:widowControl w:val="0"/>
              <w:overflowPunct w:val="0"/>
              <w:adjustRightInd w:val="0"/>
              <w:snapToGrid w:val="0"/>
              <w:spacing w:before="0" w:line="240" w:lineRule="auto"/>
              <w:ind w:left="0"/>
              <w:jc w:val="center"/>
              <w:rPr>
                <w:rFonts w:ascii="仿宋_GB2312" w:eastAsia="仿宋_GB2312" w:hAnsi="仿宋_GB2312" w:cs="仿宋_GB2312"/>
                <w:sz w:val="24"/>
                <w:szCs w:val="24"/>
                <w:lang w:eastAsia="zh"/>
              </w:rPr>
            </w:pPr>
            <w:r>
              <w:rPr>
                <w:rFonts w:ascii="仿宋_GB2312" w:eastAsia="仿宋_GB2312" w:hAnsi="仿宋_GB2312" w:cs="仿宋_GB2312"/>
                <w:sz w:val="24"/>
                <w:szCs w:val="24"/>
                <w:lang w:eastAsia="zh"/>
              </w:rPr>
              <w:t>1</w:t>
            </w:r>
          </w:p>
        </w:tc>
        <w:tc>
          <w:tcPr>
            <w:tcW w:w="1532" w:type="dxa"/>
            <w:vMerge/>
            <w:tcBorders>
              <w:tl2br w:val="nil"/>
              <w:tr2bl w:val="nil"/>
            </w:tcBorders>
            <w:vAlign w:val="center"/>
          </w:tcPr>
          <w:p w14:paraId="7543C87E"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p>
        </w:tc>
      </w:tr>
      <w:tr w:rsidR="0099388D" w14:paraId="15C7854C" w14:textId="77777777" w:rsidTr="0099388D">
        <w:trPr>
          <w:trHeight w:val="567"/>
          <w:jc w:val="center"/>
        </w:trPr>
        <w:tc>
          <w:tcPr>
            <w:tcW w:w="1916" w:type="dxa"/>
            <w:tcBorders>
              <w:tl2br w:val="nil"/>
              <w:tr2bl w:val="nil"/>
            </w:tcBorders>
            <w:vAlign w:val="center"/>
          </w:tcPr>
          <w:p w14:paraId="18F0B82E"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Times New Roman" w:eastAsia="仿宋_GB2312" w:hAnsi="Times New Roman" w:cs="仿宋_GB2312"/>
                <w:sz w:val="24"/>
                <w:szCs w:val="24"/>
              </w:rPr>
              <w:t>045173</w:t>
            </w:r>
          </w:p>
          <w:p w14:paraId="65D68BC3"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sz w:val="24"/>
                <w:szCs w:val="24"/>
              </w:rPr>
              <w:t>教育领导与管理</w:t>
            </w:r>
          </w:p>
        </w:tc>
        <w:tc>
          <w:tcPr>
            <w:tcW w:w="2880" w:type="dxa"/>
            <w:tcBorders>
              <w:tl2br w:val="nil"/>
              <w:tr2bl w:val="nil"/>
            </w:tcBorders>
            <w:vAlign w:val="center"/>
          </w:tcPr>
          <w:p w14:paraId="72BC9A85"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sz w:val="24"/>
                <w:szCs w:val="24"/>
              </w:rPr>
              <w:t>①</w:t>
            </w:r>
            <w:r>
              <w:rPr>
                <w:rFonts w:ascii="Times New Roman" w:eastAsia="仿宋_GB2312" w:hAnsi="Times New Roman" w:cs="仿宋_GB2312"/>
                <w:sz w:val="24"/>
                <w:szCs w:val="24"/>
              </w:rPr>
              <w:t>1201</w:t>
            </w:r>
            <w:r>
              <w:rPr>
                <w:rFonts w:ascii="仿宋_GB2312" w:eastAsia="仿宋_GB2312" w:hAnsi="仿宋_GB2312" w:cs="仿宋_GB2312"/>
                <w:sz w:val="24"/>
                <w:szCs w:val="24"/>
              </w:rPr>
              <w:t>英语②教育管理学</w:t>
            </w:r>
          </w:p>
        </w:tc>
        <w:tc>
          <w:tcPr>
            <w:tcW w:w="737" w:type="dxa"/>
            <w:tcBorders>
              <w:tl2br w:val="nil"/>
              <w:tr2bl w:val="nil"/>
            </w:tcBorders>
            <w:vAlign w:val="center"/>
          </w:tcPr>
          <w:p w14:paraId="4880C29F" w14:textId="77777777" w:rsidR="0099388D" w:rsidRDefault="0099388D">
            <w:pPr>
              <w:pStyle w:val="TableParagraph"/>
              <w:widowControl w:val="0"/>
              <w:overflowPunct w:val="0"/>
              <w:adjustRightInd w:val="0"/>
              <w:snapToGrid w:val="0"/>
              <w:spacing w:before="0" w:line="240" w:lineRule="auto"/>
              <w:ind w:left="0"/>
              <w:jc w:val="center"/>
              <w:rPr>
                <w:rFonts w:ascii="仿宋_GB2312" w:eastAsia="仿宋_GB2312" w:hAnsi="仿宋_GB2312" w:cs="仿宋_GB2312"/>
                <w:sz w:val="24"/>
                <w:szCs w:val="24"/>
                <w:lang w:eastAsia="zh"/>
              </w:rPr>
            </w:pPr>
            <w:r>
              <w:rPr>
                <w:rFonts w:ascii="仿宋_GB2312" w:eastAsia="仿宋_GB2312" w:hAnsi="仿宋_GB2312" w:cs="仿宋_GB2312"/>
                <w:sz w:val="24"/>
                <w:szCs w:val="24"/>
                <w:lang w:eastAsia="zh"/>
              </w:rPr>
              <w:t>30</w:t>
            </w:r>
          </w:p>
        </w:tc>
        <w:tc>
          <w:tcPr>
            <w:tcW w:w="1575" w:type="dxa"/>
            <w:tcBorders>
              <w:tl2br w:val="nil"/>
              <w:tr2bl w:val="nil"/>
            </w:tcBorders>
            <w:vAlign w:val="center"/>
          </w:tcPr>
          <w:p w14:paraId="0EB73398" w14:textId="77777777" w:rsidR="0099388D" w:rsidRDefault="0099388D">
            <w:pPr>
              <w:pStyle w:val="TableParagraph"/>
              <w:widowControl w:val="0"/>
              <w:overflowPunct w:val="0"/>
              <w:adjustRightInd w:val="0"/>
              <w:snapToGrid w:val="0"/>
              <w:spacing w:before="0" w:line="240" w:lineRule="auto"/>
              <w:ind w:left="0"/>
              <w:jc w:val="center"/>
              <w:rPr>
                <w:rFonts w:ascii="仿宋_GB2312" w:eastAsia="仿宋_GB2312" w:hAnsi="仿宋_GB2312" w:cs="仿宋_GB2312"/>
                <w:sz w:val="24"/>
                <w:szCs w:val="24"/>
                <w:lang w:eastAsia="zh"/>
              </w:rPr>
            </w:pPr>
            <w:r>
              <w:rPr>
                <w:rFonts w:ascii="仿宋_GB2312" w:eastAsia="仿宋_GB2312" w:hAnsi="仿宋_GB2312" w:cs="仿宋_GB2312"/>
                <w:sz w:val="24"/>
                <w:szCs w:val="24"/>
                <w:lang w:eastAsia="zh"/>
              </w:rPr>
              <w:t>1</w:t>
            </w:r>
          </w:p>
        </w:tc>
        <w:tc>
          <w:tcPr>
            <w:tcW w:w="1532" w:type="dxa"/>
            <w:vMerge/>
            <w:tcBorders>
              <w:tl2br w:val="nil"/>
              <w:tr2bl w:val="nil"/>
            </w:tcBorders>
            <w:vAlign w:val="center"/>
          </w:tcPr>
          <w:p w14:paraId="2542FBED" w14:textId="77777777" w:rsidR="0099388D" w:rsidRDefault="0099388D">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p>
        </w:tc>
      </w:tr>
    </w:tbl>
    <w:p w14:paraId="29913477" w14:textId="77777777" w:rsidR="00000000"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sz w:val="32"/>
          <w:szCs w:val="32"/>
        </w:rPr>
        <w:t>、“申请-考核”条件</w:t>
      </w:r>
    </w:p>
    <w:p w14:paraId="4296879B" w14:textId="77777777" w:rsidR="00000000" w:rsidRDefault="00000000">
      <w:pPr>
        <w:spacing w:line="560" w:lineRule="exact"/>
        <w:ind w:firstLineChars="200" w:firstLine="640"/>
        <w:rPr>
          <w:rFonts w:eastAsia="仿宋_GB2312"/>
          <w:sz w:val="32"/>
          <w:szCs w:val="32"/>
        </w:rPr>
      </w:pPr>
      <w:r>
        <w:rPr>
          <w:rFonts w:eastAsia="仿宋_GB2312"/>
          <w:sz w:val="32"/>
          <w:szCs w:val="32"/>
        </w:rPr>
        <w:t>在符合</w:t>
      </w:r>
      <w:r>
        <w:rPr>
          <w:rFonts w:eastAsia="仿宋_GB2312"/>
          <w:sz w:val="32"/>
          <w:szCs w:val="32"/>
        </w:rPr>
        <w:t>“</w:t>
      </w:r>
      <w:r>
        <w:rPr>
          <w:rFonts w:eastAsia="仿宋_GB2312"/>
          <w:sz w:val="32"/>
          <w:szCs w:val="32"/>
        </w:rPr>
        <w:t>陕西师范大学</w:t>
      </w:r>
      <w:r>
        <w:rPr>
          <w:rFonts w:eastAsia="仿宋_GB2312" w:hint="eastAsia"/>
          <w:sz w:val="32"/>
          <w:szCs w:val="32"/>
        </w:rPr>
        <w:t>2026</w:t>
      </w:r>
      <w:r>
        <w:rPr>
          <w:rFonts w:eastAsia="仿宋_GB2312"/>
          <w:sz w:val="32"/>
          <w:szCs w:val="32"/>
        </w:rPr>
        <w:t>年博士研究生招生简章</w:t>
      </w:r>
      <w:r>
        <w:rPr>
          <w:rFonts w:eastAsia="仿宋_GB2312"/>
          <w:sz w:val="32"/>
          <w:szCs w:val="32"/>
        </w:rPr>
        <w:t>”</w:t>
      </w:r>
      <w:r>
        <w:rPr>
          <w:rFonts w:eastAsia="仿宋_GB2312"/>
          <w:sz w:val="32"/>
          <w:szCs w:val="32"/>
        </w:rPr>
        <w:t>中</w:t>
      </w:r>
      <w:r>
        <w:rPr>
          <w:rFonts w:eastAsia="仿宋_GB2312"/>
          <w:sz w:val="32"/>
          <w:szCs w:val="32"/>
        </w:rPr>
        <w:t>“</w:t>
      </w:r>
      <w:r>
        <w:rPr>
          <w:rFonts w:eastAsia="仿宋_GB2312"/>
          <w:sz w:val="32"/>
          <w:szCs w:val="32"/>
        </w:rPr>
        <w:t>报考条件</w:t>
      </w:r>
      <w:r>
        <w:rPr>
          <w:rFonts w:eastAsia="仿宋_GB2312"/>
          <w:sz w:val="32"/>
          <w:szCs w:val="32"/>
        </w:rPr>
        <w:t>”</w:t>
      </w:r>
      <w:r>
        <w:rPr>
          <w:rFonts w:eastAsia="仿宋_GB2312"/>
          <w:sz w:val="32"/>
          <w:szCs w:val="32"/>
        </w:rPr>
        <w:t>的基础上，还需满足如下条件：</w:t>
      </w:r>
    </w:p>
    <w:p w14:paraId="23DD1F00" w14:textId="77777777" w:rsidR="00000000" w:rsidRDefault="00000000">
      <w:pPr>
        <w:spacing w:line="560" w:lineRule="exact"/>
        <w:ind w:firstLineChars="200" w:firstLine="643"/>
        <w:rPr>
          <w:rFonts w:eastAsia="仿宋_GB2312"/>
          <w:b/>
          <w:bCs/>
          <w:sz w:val="32"/>
          <w:szCs w:val="32"/>
        </w:rPr>
      </w:pPr>
      <w:r>
        <w:rPr>
          <w:rFonts w:eastAsia="仿宋_GB2312"/>
          <w:b/>
          <w:bCs/>
          <w:sz w:val="32"/>
          <w:szCs w:val="32"/>
        </w:rPr>
        <w:t>（一）外国语要求</w:t>
      </w:r>
    </w:p>
    <w:p w14:paraId="74FB06BB" w14:textId="77777777" w:rsidR="00000000"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英语成绩（水平）满足以下条件之一：全国大学英语六级</w:t>
      </w:r>
      <w:r>
        <w:rPr>
          <w:rFonts w:eastAsia="仿宋_GB2312"/>
          <w:sz w:val="32"/>
          <w:szCs w:val="32"/>
        </w:rPr>
        <w:t>425</w:t>
      </w:r>
      <w:r>
        <w:rPr>
          <w:rFonts w:eastAsia="仿宋_GB2312"/>
          <w:sz w:val="32"/>
          <w:szCs w:val="32"/>
        </w:rPr>
        <w:t>分及以上（</w:t>
      </w:r>
      <w:r>
        <w:rPr>
          <w:rFonts w:eastAsia="仿宋_GB2312"/>
          <w:sz w:val="32"/>
          <w:szCs w:val="32"/>
        </w:rPr>
        <w:t>5</w:t>
      </w:r>
      <w:r>
        <w:rPr>
          <w:rFonts w:eastAsia="仿宋_GB2312"/>
          <w:sz w:val="32"/>
          <w:szCs w:val="32"/>
        </w:rPr>
        <w:t>年内有效）；本科或硕士为全日制英语语言文</w:t>
      </w:r>
      <w:r>
        <w:rPr>
          <w:rFonts w:eastAsia="仿宋_GB2312"/>
          <w:sz w:val="32"/>
          <w:szCs w:val="32"/>
        </w:rPr>
        <w:lastRenderedPageBreak/>
        <w:t>学相应专业毕业，且获得国家英语专业四级及以上等级考试合格证书；在相应英语国家获得硕士学位；新托福（</w:t>
      </w:r>
      <w:r>
        <w:rPr>
          <w:rFonts w:eastAsia="仿宋_GB2312"/>
          <w:sz w:val="32"/>
          <w:szCs w:val="32"/>
        </w:rPr>
        <w:t>IBT</w:t>
      </w:r>
      <w:r>
        <w:rPr>
          <w:rFonts w:eastAsia="仿宋_GB2312"/>
          <w:sz w:val="32"/>
          <w:szCs w:val="32"/>
        </w:rPr>
        <w:t>）成绩</w:t>
      </w:r>
      <w:r>
        <w:rPr>
          <w:rFonts w:eastAsia="仿宋_GB2312"/>
          <w:sz w:val="32"/>
          <w:szCs w:val="32"/>
        </w:rPr>
        <w:t>80</w:t>
      </w:r>
      <w:r>
        <w:rPr>
          <w:rFonts w:eastAsia="仿宋_GB2312"/>
          <w:sz w:val="32"/>
          <w:szCs w:val="32"/>
        </w:rPr>
        <w:t>分及以上（</w:t>
      </w:r>
      <w:r>
        <w:rPr>
          <w:rFonts w:eastAsia="仿宋_GB2312"/>
          <w:sz w:val="32"/>
          <w:szCs w:val="32"/>
        </w:rPr>
        <w:t>5</w:t>
      </w:r>
      <w:r>
        <w:rPr>
          <w:rFonts w:eastAsia="仿宋_GB2312"/>
          <w:sz w:val="32"/>
          <w:szCs w:val="32"/>
        </w:rPr>
        <w:t>年内有效）；雅思成绩</w:t>
      </w:r>
      <w:r>
        <w:rPr>
          <w:rFonts w:eastAsia="仿宋_GB2312"/>
          <w:sz w:val="32"/>
          <w:szCs w:val="32"/>
        </w:rPr>
        <w:t>6</w:t>
      </w:r>
      <w:r>
        <w:rPr>
          <w:rFonts w:eastAsia="仿宋_GB2312"/>
          <w:sz w:val="32"/>
          <w:szCs w:val="32"/>
        </w:rPr>
        <w:t>分及以上（</w:t>
      </w:r>
      <w:r>
        <w:rPr>
          <w:rFonts w:eastAsia="仿宋_GB2312"/>
          <w:sz w:val="32"/>
          <w:szCs w:val="32"/>
        </w:rPr>
        <w:t>5</w:t>
      </w:r>
      <w:r>
        <w:rPr>
          <w:rFonts w:eastAsia="仿宋_GB2312"/>
          <w:sz w:val="32"/>
          <w:szCs w:val="32"/>
        </w:rPr>
        <w:t>年内有效）；新</w:t>
      </w:r>
      <w:r>
        <w:rPr>
          <w:rFonts w:eastAsia="仿宋_GB2312"/>
          <w:sz w:val="32"/>
          <w:szCs w:val="32"/>
        </w:rPr>
        <w:t>GRE</w:t>
      </w:r>
      <w:r>
        <w:rPr>
          <w:rFonts w:eastAsia="仿宋_GB2312"/>
          <w:sz w:val="32"/>
          <w:szCs w:val="32"/>
        </w:rPr>
        <w:t>考试</w:t>
      </w:r>
      <w:r>
        <w:rPr>
          <w:rFonts w:eastAsia="仿宋_GB2312"/>
          <w:sz w:val="32"/>
          <w:szCs w:val="32"/>
        </w:rPr>
        <w:t>Verbal</w:t>
      </w:r>
      <w:r>
        <w:rPr>
          <w:rFonts w:eastAsia="仿宋_GB2312"/>
          <w:sz w:val="32"/>
          <w:szCs w:val="32"/>
        </w:rPr>
        <w:t>成绩</w:t>
      </w:r>
      <w:r>
        <w:rPr>
          <w:rFonts w:eastAsia="仿宋_GB2312"/>
          <w:sz w:val="32"/>
          <w:szCs w:val="32"/>
        </w:rPr>
        <w:t>154</w:t>
      </w:r>
      <w:r>
        <w:rPr>
          <w:rFonts w:eastAsia="仿宋_GB2312"/>
          <w:sz w:val="32"/>
          <w:szCs w:val="32"/>
        </w:rPr>
        <w:t>分及以上（</w:t>
      </w:r>
      <w:r>
        <w:rPr>
          <w:rFonts w:eastAsia="仿宋_GB2312"/>
          <w:sz w:val="32"/>
          <w:szCs w:val="32"/>
        </w:rPr>
        <w:t>5</w:t>
      </w:r>
      <w:r>
        <w:rPr>
          <w:rFonts w:eastAsia="仿宋_GB2312"/>
          <w:sz w:val="32"/>
          <w:szCs w:val="32"/>
        </w:rPr>
        <w:t>年内有效</w:t>
      </w:r>
      <w:r>
        <w:rPr>
          <w:rFonts w:eastAsia="仿宋_GB2312"/>
          <w:sz w:val="32"/>
          <w:szCs w:val="32"/>
        </w:rPr>
        <w:t>)</w:t>
      </w:r>
      <w:r>
        <w:rPr>
          <w:rFonts w:eastAsia="仿宋_GB2312"/>
          <w:sz w:val="32"/>
          <w:szCs w:val="32"/>
        </w:rPr>
        <w:t>；近</w:t>
      </w:r>
      <w:r>
        <w:rPr>
          <w:rFonts w:eastAsia="仿宋_GB2312"/>
          <w:sz w:val="32"/>
          <w:szCs w:val="32"/>
        </w:rPr>
        <w:t>3</w:t>
      </w:r>
      <w:r>
        <w:rPr>
          <w:rFonts w:eastAsia="仿宋_GB2312"/>
          <w:sz w:val="32"/>
          <w:szCs w:val="32"/>
        </w:rPr>
        <w:t>年内以第一作者身份发表全英文学术论文。</w:t>
      </w:r>
    </w:p>
    <w:p w14:paraId="5D3E3BED" w14:textId="77777777" w:rsidR="00000000"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英语水平未达到上述要求的，须参加外国语水平测试，测试通过者视为达到要求。</w:t>
      </w:r>
    </w:p>
    <w:p w14:paraId="378DE703" w14:textId="77777777" w:rsidR="00000000" w:rsidRDefault="00000000">
      <w:pPr>
        <w:spacing w:line="560" w:lineRule="exact"/>
        <w:ind w:firstLineChars="200" w:firstLine="643"/>
        <w:rPr>
          <w:rFonts w:eastAsia="仿宋_GB2312"/>
          <w:b/>
          <w:bCs/>
          <w:sz w:val="32"/>
          <w:szCs w:val="32"/>
        </w:rPr>
      </w:pPr>
      <w:r>
        <w:rPr>
          <w:rFonts w:eastAsia="仿宋_GB2312"/>
          <w:b/>
          <w:bCs/>
          <w:sz w:val="32"/>
          <w:szCs w:val="32"/>
        </w:rPr>
        <w:t>（二）业务水平要求</w:t>
      </w:r>
    </w:p>
    <w:p w14:paraId="59E437DA" w14:textId="77777777" w:rsidR="00000000"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申请</w:t>
      </w:r>
      <w:r>
        <w:rPr>
          <w:rFonts w:eastAsia="仿宋_GB2312"/>
          <w:sz w:val="32"/>
          <w:szCs w:val="32"/>
        </w:rPr>
        <w:t>-</w:t>
      </w:r>
      <w:r>
        <w:rPr>
          <w:rFonts w:eastAsia="仿宋_GB2312"/>
          <w:sz w:val="32"/>
          <w:szCs w:val="32"/>
        </w:rPr>
        <w:t>考核</w:t>
      </w:r>
      <w:r>
        <w:rPr>
          <w:rFonts w:eastAsia="仿宋_GB2312"/>
          <w:sz w:val="32"/>
          <w:szCs w:val="32"/>
        </w:rPr>
        <w:t>”</w:t>
      </w:r>
      <w:r>
        <w:rPr>
          <w:rFonts w:eastAsia="仿宋_GB2312"/>
          <w:sz w:val="32"/>
          <w:szCs w:val="32"/>
        </w:rPr>
        <w:t>者需满足下列条件中的两项条件，可免试业务课。</w:t>
      </w:r>
    </w:p>
    <w:p w14:paraId="233F9744" w14:textId="77777777" w:rsidR="00000000"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副高级职称的中小学、幼儿园在职在岗教师。</w:t>
      </w:r>
    </w:p>
    <w:p w14:paraId="599AC2D9" w14:textId="77777777" w:rsidR="00000000"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获得省部级及以上表彰及荣誉称号（名师、学科带头人、教学能手、名师工作室主持人、教科研专家），在基础教育领域中有较大影响者。</w:t>
      </w:r>
    </w:p>
    <w:p w14:paraId="2131F30C" w14:textId="77777777" w:rsidR="00000000" w:rsidRDefault="00000000">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近</w:t>
      </w:r>
      <w:r>
        <w:rPr>
          <w:rFonts w:eastAsia="仿宋_GB2312"/>
          <w:sz w:val="32"/>
          <w:szCs w:val="32"/>
        </w:rPr>
        <w:t>3</w:t>
      </w:r>
      <w:r>
        <w:rPr>
          <w:rFonts w:eastAsia="仿宋_GB2312"/>
          <w:sz w:val="32"/>
          <w:szCs w:val="32"/>
        </w:rPr>
        <w:t>年获得省部级及以上教学、科研奖励者（一等奖前三人，二等奖前二人，三等奖第一人）。</w:t>
      </w:r>
    </w:p>
    <w:p w14:paraId="1445E2A3" w14:textId="77777777" w:rsidR="00000000" w:rsidRDefault="00000000">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近</w:t>
      </w:r>
      <w:r>
        <w:rPr>
          <w:rFonts w:eastAsia="仿宋_GB2312"/>
          <w:sz w:val="32"/>
          <w:szCs w:val="32"/>
        </w:rPr>
        <w:t>3</w:t>
      </w:r>
      <w:r>
        <w:rPr>
          <w:rFonts w:eastAsia="仿宋_GB2312"/>
          <w:sz w:val="32"/>
          <w:szCs w:val="32"/>
        </w:rPr>
        <w:t>年以第一作者或通讯作者身份在北大核心（及以上）期刊发表教育学科相关论文</w:t>
      </w:r>
      <w:r>
        <w:rPr>
          <w:rFonts w:eastAsia="仿宋_GB2312"/>
          <w:sz w:val="32"/>
          <w:szCs w:val="32"/>
        </w:rPr>
        <w:t>1</w:t>
      </w:r>
      <w:r>
        <w:rPr>
          <w:rFonts w:eastAsia="仿宋_GB2312"/>
          <w:sz w:val="32"/>
          <w:szCs w:val="32"/>
        </w:rPr>
        <w:t>篇，或有独著</w:t>
      </w:r>
      <w:r>
        <w:rPr>
          <w:rFonts w:eastAsia="仿宋_GB2312"/>
          <w:sz w:val="32"/>
          <w:szCs w:val="32"/>
        </w:rPr>
        <w:t>1</w:t>
      </w:r>
      <w:r>
        <w:rPr>
          <w:rFonts w:eastAsia="仿宋_GB2312"/>
          <w:sz w:val="32"/>
          <w:szCs w:val="32"/>
        </w:rPr>
        <w:t>部，或合署著作</w:t>
      </w:r>
      <w:r>
        <w:rPr>
          <w:rFonts w:eastAsia="仿宋_GB2312"/>
          <w:sz w:val="32"/>
          <w:szCs w:val="32"/>
        </w:rPr>
        <w:t>2</w:t>
      </w:r>
      <w:r>
        <w:rPr>
          <w:rFonts w:eastAsia="仿宋_GB2312"/>
          <w:sz w:val="32"/>
          <w:szCs w:val="32"/>
        </w:rPr>
        <w:t>部以上（须为前</w:t>
      </w:r>
      <w:r>
        <w:rPr>
          <w:rFonts w:eastAsia="仿宋_GB2312"/>
          <w:sz w:val="32"/>
          <w:szCs w:val="32"/>
        </w:rPr>
        <w:t>2</w:t>
      </w:r>
      <w:r>
        <w:rPr>
          <w:rFonts w:eastAsia="仿宋_GB2312"/>
          <w:sz w:val="32"/>
          <w:szCs w:val="32"/>
        </w:rPr>
        <w:t>人，不含编著、教材）。</w:t>
      </w:r>
    </w:p>
    <w:p w14:paraId="5814416F" w14:textId="77777777" w:rsidR="00000000" w:rsidRDefault="00000000">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近</w:t>
      </w:r>
      <w:r>
        <w:rPr>
          <w:rFonts w:eastAsia="仿宋_GB2312"/>
          <w:sz w:val="32"/>
          <w:szCs w:val="32"/>
        </w:rPr>
        <w:t>3</w:t>
      </w:r>
      <w:r>
        <w:rPr>
          <w:rFonts w:eastAsia="仿宋_GB2312"/>
          <w:sz w:val="32"/>
          <w:szCs w:val="32"/>
        </w:rPr>
        <w:t>年主持省部级及以上项目</w:t>
      </w:r>
      <w:r>
        <w:rPr>
          <w:rFonts w:eastAsia="仿宋_GB2312"/>
          <w:sz w:val="32"/>
          <w:szCs w:val="32"/>
        </w:rPr>
        <w:t>1</w:t>
      </w:r>
      <w:r>
        <w:rPr>
          <w:rFonts w:eastAsia="仿宋_GB2312"/>
          <w:sz w:val="32"/>
          <w:szCs w:val="32"/>
        </w:rPr>
        <w:t>项（含在研项目）。</w:t>
      </w:r>
    </w:p>
    <w:p w14:paraId="1C1F1E56" w14:textId="77777777" w:rsidR="00000000" w:rsidRDefault="00000000">
      <w:pPr>
        <w:spacing w:line="560" w:lineRule="exact"/>
        <w:ind w:firstLineChars="200" w:firstLine="643"/>
        <w:rPr>
          <w:rFonts w:eastAsia="仿宋_GB2312"/>
          <w:sz w:val="32"/>
          <w:szCs w:val="32"/>
        </w:rPr>
      </w:pPr>
      <w:r>
        <w:rPr>
          <w:rFonts w:eastAsia="仿宋_GB2312"/>
          <w:b/>
          <w:bCs/>
          <w:sz w:val="32"/>
          <w:szCs w:val="32"/>
        </w:rPr>
        <w:t>业务水平未达到上述要求的，须参加业务水平测试，测试通过者视为达到业务要求。</w:t>
      </w:r>
    </w:p>
    <w:p w14:paraId="70DB8901" w14:textId="77777777" w:rsidR="00000000" w:rsidRDefault="00000000">
      <w:pPr>
        <w:spacing w:line="560" w:lineRule="exact"/>
        <w:ind w:firstLineChars="200" w:firstLine="643"/>
        <w:rPr>
          <w:rFonts w:eastAsia="仿宋_GB2312"/>
          <w:b/>
          <w:bCs/>
          <w:sz w:val="32"/>
          <w:szCs w:val="32"/>
        </w:rPr>
      </w:pPr>
      <w:r>
        <w:rPr>
          <w:rFonts w:eastAsia="仿宋_GB2312"/>
          <w:b/>
          <w:bCs/>
          <w:sz w:val="32"/>
          <w:szCs w:val="32"/>
        </w:rPr>
        <w:lastRenderedPageBreak/>
        <w:t>（三）其他</w:t>
      </w:r>
    </w:p>
    <w:p w14:paraId="3123DB4F" w14:textId="77777777" w:rsidR="00000000" w:rsidRDefault="00000000">
      <w:pPr>
        <w:spacing w:line="560" w:lineRule="exact"/>
        <w:ind w:firstLineChars="200" w:firstLine="640"/>
        <w:rPr>
          <w:rFonts w:eastAsia="仿宋_GB2312"/>
          <w:sz w:val="32"/>
          <w:szCs w:val="32"/>
        </w:rPr>
      </w:pPr>
      <w:r>
        <w:rPr>
          <w:rFonts w:eastAsia="仿宋_GB2312"/>
          <w:sz w:val="32"/>
          <w:szCs w:val="32"/>
        </w:rPr>
        <w:t>全国模范教师、全国教育系统先进工作者、全国优秀教师、全国优秀教育工作者、特级教师、正高级职称及入选国家级人才的人员，可免试外国语和业务课。</w:t>
      </w:r>
    </w:p>
    <w:p w14:paraId="47A12790" w14:textId="77777777" w:rsidR="00000000" w:rsidRDefault="00000000">
      <w:pPr>
        <w:spacing w:line="560" w:lineRule="exact"/>
        <w:ind w:firstLineChars="200" w:firstLine="640"/>
        <w:rPr>
          <w:rFonts w:ascii="黑体" w:eastAsia="黑体" w:hAnsi="黑体" w:cs="黑体" w:hint="eastAsia"/>
          <w:sz w:val="32"/>
          <w:szCs w:val="32"/>
          <w:lang w:eastAsia="zh"/>
        </w:rPr>
      </w:pPr>
      <w:r>
        <w:rPr>
          <w:rFonts w:ascii="黑体" w:eastAsia="黑体" w:hAnsi="黑体" w:cs="黑体" w:hint="eastAsia"/>
          <w:sz w:val="32"/>
          <w:szCs w:val="32"/>
        </w:rPr>
        <w:t>四</w:t>
      </w:r>
      <w:r>
        <w:rPr>
          <w:rFonts w:ascii="黑体" w:eastAsia="黑体" w:hAnsi="黑体" w:cs="黑体"/>
          <w:sz w:val="32"/>
          <w:szCs w:val="32"/>
        </w:rPr>
        <w:t>、报</w:t>
      </w:r>
      <w:r>
        <w:rPr>
          <w:rFonts w:ascii="黑体" w:eastAsia="黑体" w:hAnsi="黑体" w:cs="黑体" w:hint="eastAsia"/>
          <w:sz w:val="32"/>
          <w:szCs w:val="32"/>
          <w:lang w:eastAsia="zh"/>
        </w:rPr>
        <w:t>名流程、材料</w:t>
      </w:r>
    </w:p>
    <w:p w14:paraId="0C778C31" w14:textId="77777777" w:rsidR="00000000" w:rsidRDefault="00000000">
      <w:pPr>
        <w:spacing w:line="560" w:lineRule="exact"/>
        <w:ind w:firstLineChars="200" w:firstLine="640"/>
        <w:rPr>
          <w:rFonts w:hint="eastAsia"/>
          <w:lang w:eastAsia="zh"/>
        </w:rPr>
      </w:pPr>
      <w:r>
        <w:rPr>
          <w:rFonts w:eastAsia="仿宋_GB2312"/>
          <w:sz w:val="32"/>
          <w:szCs w:val="32"/>
        </w:rPr>
        <w:t>报名流程、材料要求见《陕西师范大学</w:t>
      </w:r>
      <w:r>
        <w:rPr>
          <w:rFonts w:eastAsia="仿宋_GB2312"/>
          <w:sz w:val="32"/>
          <w:szCs w:val="32"/>
        </w:rPr>
        <w:t>202</w:t>
      </w:r>
      <w:r>
        <w:rPr>
          <w:rFonts w:eastAsia="仿宋_GB2312" w:hint="eastAsia"/>
          <w:sz w:val="32"/>
          <w:szCs w:val="32"/>
          <w:lang w:eastAsia="zh"/>
        </w:rPr>
        <w:t>6</w:t>
      </w:r>
      <w:r>
        <w:rPr>
          <w:rFonts w:eastAsia="仿宋_GB2312"/>
          <w:sz w:val="32"/>
          <w:szCs w:val="32"/>
        </w:rPr>
        <w:t>年博士研究生招生简章》</w:t>
      </w:r>
      <w:r>
        <w:rPr>
          <w:rFonts w:eastAsia="仿宋_GB2312" w:hint="eastAsia"/>
          <w:sz w:val="32"/>
          <w:szCs w:val="32"/>
          <w:lang w:eastAsia="zh"/>
        </w:rPr>
        <w:t>。</w:t>
      </w:r>
    </w:p>
    <w:p w14:paraId="6149F536" w14:textId="77777777" w:rsidR="00000000" w:rsidRDefault="00000000">
      <w:pPr>
        <w:autoSpaceDE w:val="0"/>
        <w:autoSpaceDN w:val="0"/>
        <w:adjustRightInd w:val="0"/>
        <w:spacing w:line="560" w:lineRule="exact"/>
        <w:ind w:firstLineChars="200" w:firstLine="640"/>
        <w:rPr>
          <w:rFonts w:ascii="仿宋_GB2312" w:eastAsia="仿宋_GB2312" w:cs="仿宋_GB2312" w:hint="eastAsia"/>
          <w:sz w:val="32"/>
          <w:szCs w:val="32"/>
        </w:rPr>
      </w:pPr>
      <w:r>
        <w:rPr>
          <w:rFonts w:eastAsia="仿宋_GB2312"/>
          <w:sz w:val="32"/>
          <w:szCs w:val="32"/>
        </w:rPr>
        <w:t>除学校博士招生简章要求提交的报考资料之外，</w:t>
      </w:r>
      <w:r>
        <w:rPr>
          <w:rFonts w:ascii="仿宋_GB2312" w:eastAsia="仿宋_GB2312" w:cs="仿宋_GB2312" w:hint="eastAsia"/>
          <w:kern w:val="0"/>
          <w:sz w:val="32"/>
          <w:szCs w:val="32"/>
          <w:lang w:bidi="ar"/>
        </w:rPr>
        <w:t>进入综合考核的考生在综合考核时还需要提供以下资料，各位考生可提前准备，材料提交方式见</w:t>
      </w:r>
      <w:r>
        <w:rPr>
          <w:rFonts w:ascii="仿宋_GB2312" w:eastAsia="仿宋_GB2312" w:cs="仿宋_GB2312" w:hint="eastAsia"/>
          <w:kern w:val="0"/>
          <w:sz w:val="32"/>
          <w:szCs w:val="32"/>
          <w:lang w:eastAsia="zh" w:bidi="ar"/>
        </w:rPr>
        <w:t>学院后续发布的</w:t>
      </w:r>
      <w:r>
        <w:rPr>
          <w:rFonts w:ascii="仿宋_GB2312" w:eastAsia="仿宋_GB2312" w:cs="仿宋_GB2312" w:hint="eastAsia"/>
          <w:kern w:val="0"/>
          <w:sz w:val="32"/>
          <w:szCs w:val="32"/>
          <w:lang w:bidi="ar"/>
        </w:rPr>
        <w:t>关于综合考核的通知。</w:t>
      </w:r>
    </w:p>
    <w:p w14:paraId="6D510868" w14:textId="77777777" w:rsidR="00000000"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）学术简历及研究成果清单，包括本人学习及学术研究的简要经历和研究成果两部分内容，研究成果选取代表性教育教学研究成果，以参考文献格式呈现论文或专著、项目、获奖、荣誉称号等成果的基本信息。</w:t>
      </w:r>
    </w:p>
    <w:p w14:paraId="58BC7E48" w14:textId="77777777" w:rsidR="00000000"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）学位论文。提供完整硕士学位论文。</w:t>
      </w:r>
    </w:p>
    <w:p w14:paraId="52457DC7" w14:textId="77777777" w:rsidR="00000000" w:rsidRDefault="00000000">
      <w:pPr>
        <w:autoSpaceDE w:val="0"/>
        <w:autoSpaceDN w:val="0"/>
        <w:adjustRightInd w:val="0"/>
        <w:spacing w:line="560" w:lineRule="exact"/>
        <w:ind w:firstLineChars="200" w:firstLine="640"/>
        <w:rPr>
          <w:rFonts w:ascii="仿宋_GB2312" w:eastAsia="仿宋_GB2312" w:cs="仿宋_GB2312" w:hint="eastAsia"/>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hint="eastAsia"/>
          <w:sz w:val="32"/>
          <w:szCs w:val="32"/>
          <w:lang w:eastAsia="zh"/>
        </w:rPr>
        <w:t>研究成果。包括</w:t>
      </w:r>
      <w:r>
        <w:rPr>
          <w:rFonts w:ascii="仿宋_GB2312" w:eastAsia="仿宋_GB2312" w:cs="仿宋_GB2312" w:hint="eastAsia"/>
          <w:kern w:val="0"/>
          <w:sz w:val="32"/>
          <w:szCs w:val="32"/>
          <w:lang w:bidi="ar"/>
        </w:rPr>
        <w:t>学术论文(须包含封面、版权页、目录、本人论文页、英文文章含中科院分区的检索报告)、著作 (须包含封面版权页、目录)、主持项目(须包含立项或结项证明)、获奖及其他原创性研究成果证明材料的复印件。</w:t>
      </w:r>
    </w:p>
    <w:p w14:paraId="4EF70B2A" w14:textId="77777777" w:rsidR="00000000"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）研究计划。内容重点是攻读博士学位期间本人拟从事的研究方向和科研设想及研究计划等，不少于</w:t>
      </w:r>
      <w:r>
        <w:rPr>
          <w:rFonts w:eastAsia="仿宋_GB2312"/>
          <w:sz w:val="32"/>
          <w:szCs w:val="32"/>
        </w:rPr>
        <w:t>3000</w:t>
      </w:r>
      <w:r>
        <w:rPr>
          <w:rFonts w:eastAsia="仿宋_GB2312"/>
          <w:sz w:val="32"/>
          <w:szCs w:val="32"/>
        </w:rPr>
        <w:t>字。</w:t>
      </w:r>
    </w:p>
    <w:p w14:paraId="76743C39" w14:textId="77777777" w:rsidR="00000000" w:rsidRDefault="00000000">
      <w:pPr>
        <w:spacing w:line="560" w:lineRule="exact"/>
        <w:ind w:firstLineChars="200" w:firstLine="640"/>
        <w:rPr>
          <w:rFonts w:eastAsia="仿宋_GB2312"/>
          <w:sz w:val="32"/>
          <w:szCs w:val="32"/>
        </w:rPr>
      </w:pPr>
      <w:r>
        <w:rPr>
          <w:rFonts w:eastAsia="仿宋_GB2312"/>
          <w:sz w:val="32"/>
          <w:szCs w:val="32"/>
        </w:rPr>
        <w:t>综合考核</w:t>
      </w:r>
      <w:r>
        <w:rPr>
          <w:rFonts w:eastAsia="仿宋_GB2312" w:hint="eastAsia"/>
          <w:sz w:val="32"/>
          <w:szCs w:val="32"/>
          <w:lang w:eastAsia="zh"/>
        </w:rPr>
        <w:t>具体</w:t>
      </w:r>
      <w:r>
        <w:rPr>
          <w:rFonts w:eastAsia="仿宋_GB2312" w:hint="eastAsia"/>
          <w:sz w:val="32"/>
          <w:szCs w:val="32"/>
        </w:rPr>
        <w:t>安排</w:t>
      </w:r>
      <w:r>
        <w:rPr>
          <w:rFonts w:eastAsia="仿宋_GB2312" w:hint="eastAsia"/>
          <w:sz w:val="32"/>
          <w:szCs w:val="32"/>
          <w:lang w:eastAsia="zh"/>
        </w:rPr>
        <w:t>另行通知</w:t>
      </w:r>
      <w:r>
        <w:rPr>
          <w:rFonts w:eastAsia="仿宋_GB2312"/>
          <w:sz w:val="32"/>
          <w:szCs w:val="32"/>
        </w:rPr>
        <w:t>。</w:t>
      </w:r>
    </w:p>
    <w:p w14:paraId="64373B1C" w14:textId="77777777" w:rsidR="00000000"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五</w:t>
      </w:r>
      <w:r>
        <w:rPr>
          <w:rFonts w:ascii="黑体" w:eastAsia="黑体" w:hAnsi="黑体" w:cs="黑体"/>
          <w:sz w:val="32"/>
          <w:szCs w:val="32"/>
        </w:rPr>
        <w:t>、其他</w:t>
      </w:r>
    </w:p>
    <w:p w14:paraId="35E38A4C" w14:textId="77777777" w:rsidR="00000000" w:rsidRDefault="00000000">
      <w:pPr>
        <w:spacing w:line="560" w:lineRule="exact"/>
        <w:ind w:firstLineChars="200" w:firstLine="640"/>
        <w:rPr>
          <w:rFonts w:eastAsia="仿宋_GB2312"/>
          <w:sz w:val="32"/>
          <w:szCs w:val="32"/>
          <w:shd w:val="clear" w:color="auto" w:fill="FFFFFF"/>
        </w:rPr>
      </w:pPr>
      <w:r>
        <w:rPr>
          <w:rFonts w:eastAsia="仿宋_GB2312"/>
          <w:sz w:val="32"/>
          <w:szCs w:val="32"/>
        </w:rPr>
        <w:t>本办法未尽事宜，以陕西师范大学</w:t>
      </w:r>
      <w:r>
        <w:rPr>
          <w:rFonts w:eastAsia="仿宋_GB2312" w:hint="eastAsia"/>
          <w:sz w:val="32"/>
          <w:szCs w:val="32"/>
        </w:rPr>
        <w:t>研究生招生信息网为准（</w:t>
      </w:r>
      <w:r>
        <w:rPr>
          <w:rFonts w:eastAsia="仿宋_GB2312"/>
          <w:sz w:val="32"/>
          <w:szCs w:val="32"/>
        </w:rPr>
        <w:t>http://yz.snnu.edu.cn/</w:t>
      </w:r>
      <w:r>
        <w:rPr>
          <w:rFonts w:eastAsia="仿宋_GB2312"/>
          <w:sz w:val="32"/>
          <w:szCs w:val="32"/>
        </w:rPr>
        <w:t>）及相关的补充通知为准。</w:t>
      </w:r>
      <w:r>
        <w:rPr>
          <w:rFonts w:eastAsia="仿宋_GB2312"/>
          <w:sz w:val="32"/>
          <w:szCs w:val="32"/>
          <w:shd w:val="clear" w:color="auto" w:fill="FFFFFF"/>
        </w:rPr>
        <w:t>同时，及时关注教师发展学院官网</w:t>
      </w:r>
      <w:r>
        <w:rPr>
          <w:rFonts w:eastAsia="仿宋_GB2312"/>
          <w:sz w:val="32"/>
          <w:szCs w:val="32"/>
          <w:shd w:val="clear" w:color="auto" w:fill="FFFFFF"/>
        </w:rPr>
        <w:t>http://jsfz.snnu.edu.cn/</w:t>
      </w:r>
      <w:r>
        <w:rPr>
          <w:rFonts w:eastAsia="仿宋_GB2312"/>
          <w:sz w:val="32"/>
          <w:szCs w:val="32"/>
          <w:shd w:val="clear" w:color="auto" w:fill="FFFFFF"/>
        </w:rPr>
        <w:t>。</w:t>
      </w:r>
    </w:p>
    <w:p w14:paraId="753D5960" w14:textId="77777777" w:rsidR="00000000" w:rsidRDefault="00000000">
      <w:pPr>
        <w:pStyle w:val="ab"/>
        <w:spacing w:before="0" w:beforeAutospacing="0" w:after="0" w:afterAutospacing="0" w:line="560" w:lineRule="exact"/>
        <w:ind w:firstLineChars="200" w:firstLine="640"/>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办公地址：陕西师范大学雁塔校区教学一楼</w:t>
      </w:r>
      <w:r>
        <w:rPr>
          <w:rFonts w:ascii="Times New Roman" w:eastAsia="仿宋_GB2312" w:hAnsi="Times New Roman" w:cs="Times New Roman"/>
          <w:sz w:val="32"/>
          <w:szCs w:val="32"/>
          <w:shd w:val="clear" w:color="auto" w:fill="FFFFFF"/>
        </w:rPr>
        <w:t>114</w:t>
      </w:r>
      <w:r>
        <w:rPr>
          <w:rFonts w:ascii="Times New Roman" w:eastAsia="仿宋_GB2312" w:hAnsi="Times New Roman" w:cs="Times New Roman"/>
          <w:sz w:val="32"/>
          <w:szCs w:val="32"/>
          <w:shd w:val="clear" w:color="auto" w:fill="FFFFFF"/>
        </w:rPr>
        <w:t>办公室</w:t>
      </w:r>
    </w:p>
    <w:p w14:paraId="4D9ABAED" w14:textId="77777777" w:rsidR="00000000" w:rsidRDefault="00000000">
      <w:pPr>
        <w:pStyle w:val="ab"/>
        <w:spacing w:before="0" w:beforeAutospacing="0" w:after="0" w:afterAutospacing="0" w:line="560" w:lineRule="exact"/>
        <w:ind w:firstLineChars="200" w:firstLine="640"/>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联系人：王老师</w:t>
      </w:r>
    </w:p>
    <w:p w14:paraId="4401E419" w14:textId="77777777" w:rsidR="00000000" w:rsidRDefault="00000000">
      <w:pPr>
        <w:pStyle w:val="ab"/>
        <w:spacing w:before="0" w:beforeAutospacing="0" w:after="0" w:afterAutospacing="0" w:line="560" w:lineRule="exact"/>
        <w:ind w:firstLineChars="200" w:firstLine="640"/>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联系电话：</w:t>
      </w:r>
      <w:r>
        <w:rPr>
          <w:rFonts w:ascii="Times New Roman" w:eastAsia="仿宋_GB2312" w:hAnsi="Times New Roman" w:cs="Times New Roman"/>
          <w:sz w:val="32"/>
          <w:szCs w:val="32"/>
          <w:shd w:val="clear" w:color="auto" w:fill="FFFFFF"/>
        </w:rPr>
        <w:t>029-85303933</w:t>
      </w:r>
    </w:p>
    <w:p w14:paraId="1798704C" w14:textId="77777777" w:rsidR="00000000" w:rsidRDefault="00000000">
      <w:pPr>
        <w:pStyle w:val="ab"/>
        <w:spacing w:before="0" w:beforeAutospacing="0" w:after="0" w:afterAutospacing="0" w:line="560" w:lineRule="exact"/>
        <w:ind w:firstLineChars="200" w:firstLine="640"/>
        <w:jc w:val="both"/>
        <w:rPr>
          <w:rFonts w:ascii="Times New Roman" w:eastAsia="仿宋_GB2312" w:hAnsi="Times New Roman" w:cs="Times New Roman"/>
          <w:sz w:val="32"/>
          <w:szCs w:val="32"/>
          <w:shd w:val="clear" w:color="auto" w:fill="FFFFFF"/>
        </w:rPr>
      </w:pPr>
    </w:p>
    <w:p w14:paraId="4E18C596" w14:textId="77777777" w:rsidR="00000000" w:rsidRDefault="00000000">
      <w:pPr>
        <w:pStyle w:val="ab"/>
        <w:spacing w:before="0" w:beforeAutospacing="0" w:after="0" w:afterAutospacing="0" w:line="560" w:lineRule="exact"/>
        <w:ind w:firstLineChars="200" w:firstLine="640"/>
        <w:jc w:val="both"/>
        <w:rPr>
          <w:rFonts w:ascii="Times New Roman" w:eastAsia="仿宋_GB2312" w:hAnsi="Times New Roman" w:cs="Times New Roman"/>
          <w:sz w:val="32"/>
          <w:szCs w:val="32"/>
          <w:shd w:val="clear" w:color="auto" w:fill="FFFFFF"/>
        </w:rPr>
      </w:pPr>
    </w:p>
    <w:p w14:paraId="2760EB41" w14:textId="77777777" w:rsidR="00000000" w:rsidRDefault="00000000">
      <w:pPr>
        <w:pStyle w:val="ab"/>
        <w:spacing w:before="0" w:beforeAutospacing="0" w:after="0" w:afterAutospacing="0" w:line="560" w:lineRule="exact"/>
        <w:ind w:firstLineChars="200" w:firstLine="640"/>
        <w:jc w:val="right"/>
        <w:rPr>
          <w:rFonts w:ascii="Times New Roman" w:eastAsia="仿宋_GB2312" w:hAnsi="Times New Roman" w:cs="Times New Roman" w:hint="eastAsia"/>
          <w:sz w:val="32"/>
          <w:szCs w:val="32"/>
          <w:shd w:val="clear" w:color="auto" w:fill="FFFFFF"/>
        </w:rPr>
      </w:pPr>
      <w:r>
        <w:rPr>
          <w:rFonts w:ascii="Times New Roman" w:eastAsia="仿宋_GB2312" w:hAnsi="Times New Roman" w:cs="Times New Roman" w:hint="eastAsia"/>
          <w:sz w:val="32"/>
          <w:szCs w:val="32"/>
          <w:shd w:val="clear" w:color="auto" w:fill="FFFFFF"/>
        </w:rPr>
        <w:t>教师发展学院</w:t>
      </w:r>
    </w:p>
    <w:p w14:paraId="4C2DD555" w14:textId="77777777" w:rsidR="00BD4F63" w:rsidRDefault="00000000">
      <w:pPr>
        <w:pStyle w:val="ab"/>
        <w:spacing w:before="0" w:beforeAutospacing="0" w:after="0" w:afterAutospacing="0" w:line="560" w:lineRule="exact"/>
        <w:ind w:firstLineChars="200" w:firstLine="640"/>
        <w:jc w:val="right"/>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z w:val="32"/>
          <w:szCs w:val="32"/>
          <w:shd w:val="clear" w:color="auto" w:fill="FFFFFF"/>
        </w:rPr>
        <w:t>2026</w:t>
      </w:r>
      <w:r>
        <w:rPr>
          <w:rFonts w:ascii="Times New Roman" w:eastAsia="仿宋_GB2312" w:hAnsi="Times New Roman" w:cs="Times New Roman" w:hint="eastAsia"/>
          <w:sz w:val="32"/>
          <w:szCs w:val="32"/>
          <w:shd w:val="clear" w:color="auto" w:fill="FFFFFF"/>
        </w:rPr>
        <w:t>年</w:t>
      </w:r>
      <w:r>
        <w:rPr>
          <w:rFonts w:ascii="Times New Roman" w:eastAsia="仿宋_GB2312" w:hAnsi="Times New Roman" w:cs="Times New Roman" w:hint="eastAsia"/>
          <w:sz w:val="32"/>
          <w:szCs w:val="32"/>
          <w:shd w:val="clear" w:color="auto" w:fill="FFFFFF"/>
        </w:rPr>
        <w:t>2</w:t>
      </w:r>
      <w:r>
        <w:rPr>
          <w:rFonts w:ascii="Times New Roman" w:eastAsia="仿宋_GB2312" w:hAnsi="Times New Roman" w:cs="Times New Roman" w:hint="eastAsia"/>
          <w:sz w:val="32"/>
          <w:szCs w:val="32"/>
          <w:shd w:val="clear" w:color="auto" w:fill="FFFFFF"/>
        </w:rPr>
        <w:t>月</w:t>
      </w:r>
      <w:r>
        <w:rPr>
          <w:rFonts w:ascii="Times New Roman" w:eastAsia="仿宋_GB2312" w:hAnsi="Times New Roman" w:cs="Times New Roman" w:hint="eastAsia"/>
          <w:sz w:val="32"/>
          <w:szCs w:val="32"/>
          <w:shd w:val="clear" w:color="auto" w:fill="FFFFFF"/>
        </w:rPr>
        <w:t>2</w:t>
      </w:r>
      <w:r>
        <w:rPr>
          <w:rFonts w:ascii="Times New Roman" w:eastAsia="仿宋_GB2312" w:hAnsi="Times New Roman" w:cs="Times New Roman" w:hint="eastAsia"/>
          <w:sz w:val="32"/>
          <w:szCs w:val="32"/>
          <w:shd w:val="clear" w:color="auto" w:fill="FFFFFF"/>
        </w:rPr>
        <w:t>日</w:t>
      </w:r>
    </w:p>
    <w:sectPr w:rsidR="00BD4F63">
      <w:foot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3571" w14:textId="77777777" w:rsidR="00BD4F63" w:rsidRDefault="00BD4F63">
      <w:r>
        <w:separator/>
      </w:r>
    </w:p>
  </w:endnote>
  <w:endnote w:type="continuationSeparator" w:id="0">
    <w:p w14:paraId="3ED665C5" w14:textId="77777777" w:rsidR="00BD4F63" w:rsidRDefault="00BD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072A8ADE-7FDB-4558-A545-D132AF3F5D72}"/>
    <w:embedBold r:id="rId2" w:subsetted="1" w:fontKey="{C565CEFE-C91F-4854-85AE-35BA9E35F381}"/>
  </w:font>
  <w:font w:name="黑体">
    <w:altName w:val="SimHei"/>
    <w:panose1 w:val="02010600030101010101"/>
    <w:charset w:val="86"/>
    <w:family w:val="modern"/>
    <w:pitch w:val="fixed"/>
    <w:sig w:usb0="800002BF" w:usb1="38CF7CFA" w:usb2="00000016" w:usb3="00000000" w:csb0="00040001" w:csb1="00000000"/>
    <w:embedRegular r:id="rId3" w:subsetted="1" w:fontKey="{4CEA8F28-0F02-438F-A28C-6DD9561AF5E5}"/>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835B" w14:textId="685557DD" w:rsidR="00000000" w:rsidRDefault="007631A2">
    <w:pPr>
      <w:pStyle w:val="a8"/>
      <w:jc w:val="center"/>
      <w:rPr>
        <w:rFonts w:eastAsia="仿宋_GB2312"/>
        <w:sz w:val="28"/>
        <w:szCs w:val="28"/>
      </w:rPr>
    </w:pPr>
    <w:r>
      <w:rPr>
        <w:noProof/>
        <w:sz w:val="28"/>
      </w:rPr>
      <mc:AlternateContent>
        <mc:Choice Requires="wps">
          <w:drawing>
            <wp:anchor distT="0" distB="0" distL="114300" distR="114300" simplePos="0" relativeHeight="251657728" behindDoc="0" locked="0" layoutInCell="1" allowOverlap="1" wp14:anchorId="210DD7AA" wp14:editId="3C035EB7">
              <wp:simplePos x="0" y="0"/>
              <wp:positionH relativeFrom="margin">
                <wp:align>center</wp:align>
              </wp:positionH>
              <wp:positionV relativeFrom="paragraph">
                <wp:posOffset>0</wp:posOffset>
              </wp:positionV>
              <wp:extent cx="534035" cy="175260"/>
              <wp:effectExtent l="0" t="0" r="0"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B1753D9" w14:textId="77777777" w:rsidR="00000000" w:rsidRDefault="00000000">
                          <w:pPr>
                            <w:pStyle w:val="a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0DD7AA" id="_x0000_t202" coordsize="21600,21600" o:spt="202" path="m,l,21600r21600,l21600,xe">
              <v:stroke joinstyle="miter"/>
              <v:path gradientshapeok="t" o:connecttype="rect"/>
            </v:shapetype>
            <v:shape id="文本框 5" o:spid="_x0000_s1026" type="#_x0000_t202" style="position:absolute;left:0;text-align:left;margin-left:0;margin-top:0;width:4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2B1753D9" w14:textId="77777777" w:rsidR="00000000" w:rsidRDefault="00000000">
                    <w:pPr>
                      <w:pStyle w:val="a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4478" w14:textId="77777777" w:rsidR="00BD4F63" w:rsidRDefault="00BD4F63">
      <w:r>
        <w:separator/>
      </w:r>
    </w:p>
  </w:footnote>
  <w:footnote w:type="continuationSeparator" w:id="0">
    <w:p w14:paraId="744DC2E1" w14:textId="77777777" w:rsidR="00BD4F63" w:rsidRDefault="00BD4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JmY2E3YTUwMzRjNDJmNzFmZDkyM2ZmMGM2NTQwNjEifQ=="/>
    <w:docVar w:name="KSO_WPS_MARK_KEY" w:val="6b243861-31e5-4672-b9d9-77d8ca1352d5"/>
  </w:docVars>
  <w:rsids>
    <w:rsidRoot w:val="0083060E"/>
    <w:rsid w:val="00017FA7"/>
    <w:rsid w:val="0005658B"/>
    <w:rsid w:val="0006169F"/>
    <w:rsid w:val="00075232"/>
    <w:rsid w:val="000845FD"/>
    <w:rsid w:val="000870C3"/>
    <w:rsid w:val="000879DE"/>
    <w:rsid w:val="000907B6"/>
    <w:rsid w:val="00092493"/>
    <w:rsid w:val="00092AE4"/>
    <w:rsid w:val="00095298"/>
    <w:rsid w:val="000A2066"/>
    <w:rsid w:val="000B2308"/>
    <w:rsid w:val="000E2FCB"/>
    <w:rsid w:val="00121C2C"/>
    <w:rsid w:val="00125AC6"/>
    <w:rsid w:val="001424E9"/>
    <w:rsid w:val="001444EA"/>
    <w:rsid w:val="001469C8"/>
    <w:rsid w:val="00150D16"/>
    <w:rsid w:val="001A2094"/>
    <w:rsid w:val="001C20F7"/>
    <w:rsid w:val="001D2BA3"/>
    <w:rsid w:val="00206731"/>
    <w:rsid w:val="002209CF"/>
    <w:rsid w:val="00264B82"/>
    <w:rsid w:val="00267AAF"/>
    <w:rsid w:val="00274EA4"/>
    <w:rsid w:val="00283465"/>
    <w:rsid w:val="0028385B"/>
    <w:rsid w:val="002D6560"/>
    <w:rsid w:val="002E31FF"/>
    <w:rsid w:val="002E6945"/>
    <w:rsid w:val="002E76DC"/>
    <w:rsid w:val="00307714"/>
    <w:rsid w:val="00313B9F"/>
    <w:rsid w:val="003242FC"/>
    <w:rsid w:val="00344C22"/>
    <w:rsid w:val="00353521"/>
    <w:rsid w:val="00366731"/>
    <w:rsid w:val="00375B1D"/>
    <w:rsid w:val="003844F8"/>
    <w:rsid w:val="003C0CDC"/>
    <w:rsid w:val="003C5180"/>
    <w:rsid w:val="003E0295"/>
    <w:rsid w:val="004072B1"/>
    <w:rsid w:val="00411A45"/>
    <w:rsid w:val="004479D5"/>
    <w:rsid w:val="00485F39"/>
    <w:rsid w:val="004B1D8B"/>
    <w:rsid w:val="004B3289"/>
    <w:rsid w:val="004D25CD"/>
    <w:rsid w:val="004D28B8"/>
    <w:rsid w:val="004D50CC"/>
    <w:rsid w:val="004D6AA8"/>
    <w:rsid w:val="004E3B93"/>
    <w:rsid w:val="004E3BE8"/>
    <w:rsid w:val="004E4A6D"/>
    <w:rsid w:val="004F255B"/>
    <w:rsid w:val="00515B25"/>
    <w:rsid w:val="00520C90"/>
    <w:rsid w:val="00536E0C"/>
    <w:rsid w:val="005458DE"/>
    <w:rsid w:val="005A24B0"/>
    <w:rsid w:val="005D0363"/>
    <w:rsid w:val="005D3A9C"/>
    <w:rsid w:val="005D4666"/>
    <w:rsid w:val="005F2E98"/>
    <w:rsid w:val="00613C2D"/>
    <w:rsid w:val="00624D00"/>
    <w:rsid w:val="00626CE1"/>
    <w:rsid w:val="0063234E"/>
    <w:rsid w:val="0068397A"/>
    <w:rsid w:val="006A5256"/>
    <w:rsid w:val="007067DC"/>
    <w:rsid w:val="00706FAF"/>
    <w:rsid w:val="00726F2F"/>
    <w:rsid w:val="00727371"/>
    <w:rsid w:val="007452BE"/>
    <w:rsid w:val="007631A2"/>
    <w:rsid w:val="007815FA"/>
    <w:rsid w:val="007A45C2"/>
    <w:rsid w:val="007B19FB"/>
    <w:rsid w:val="007B3009"/>
    <w:rsid w:val="007B7DD6"/>
    <w:rsid w:val="007E541F"/>
    <w:rsid w:val="0083060E"/>
    <w:rsid w:val="00831C6A"/>
    <w:rsid w:val="00837F48"/>
    <w:rsid w:val="00844E8F"/>
    <w:rsid w:val="008536E7"/>
    <w:rsid w:val="008540C3"/>
    <w:rsid w:val="008669B3"/>
    <w:rsid w:val="008736DF"/>
    <w:rsid w:val="0088328F"/>
    <w:rsid w:val="0088330B"/>
    <w:rsid w:val="008B453C"/>
    <w:rsid w:val="008D7DAA"/>
    <w:rsid w:val="008E0383"/>
    <w:rsid w:val="008E7A82"/>
    <w:rsid w:val="00924955"/>
    <w:rsid w:val="009265D5"/>
    <w:rsid w:val="00937F7E"/>
    <w:rsid w:val="009649FE"/>
    <w:rsid w:val="009703D1"/>
    <w:rsid w:val="0099388D"/>
    <w:rsid w:val="009B51B7"/>
    <w:rsid w:val="009D0D82"/>
    <w:rsid w:val="009D22A6"/>
    <w:rsid w:val="009D230C"/>
    <w:rsid w:val="009E1F5E"/>
    <w:rsid w:val="00A10AF7"/>
    <w:rsid w:val="00A31A4E"/>
    <w:rsid w:val="00A72F0C"/>
    <w:rsid w:val="00A94DAF"/>
    <w:rsid w:val="00AC7597"/>
    <w:rsid w:val="00AD6597"/>
    <w:rsid w:val="00AE148D"/>
    <w:rsid w:val="00AF7C19"/>
    <w:rsid w:val="00AF7F92"/>
    <w:rsid w:val="00B04AB8"/>
    <w:rsid w:val="00B35133"/>
    <w:rsid w:val="00BD4F63"/>
    <w:rsid w:val="00BF2814"/>
    <w:rsid w:val="00BF56B7"/>
    <w:rsid w:val="00BF61B6"/>
    <w:rsid w:val="00C17AC7"/>
    <w:rsid w:val="00C46131"/>
    <w:rsid w:val="00C5705D"/>
    <w:rsid w:val="00C70050"/>
    <w:rsid w:val="00CB1659"/>
    <w:rsid w:val="00CD4B4F"/>
    <w:rsid w:val="00D229CE"/>
    <w:rsid w:val="00D24F37"/>
    <w:rsid w:val="00D26424"/>
    <w:rsid w:val="00D419A9"/>
    <w:rsid w:val="00D469A1"/>
    <w:rsid w:val="00D60DA3"/>
    <w:rsid w:val="00D84BDD"/>
    <w:rsid w:val="00DA3279"/>
    <w:rsid w:val="00DA6326"/>
    <w:rsid w:val="00DC3074"/>
    <w:rsid w:val="00DD5E1D"/>
    <w:rsid w:val="00DF567A"/>
    <w:rsid w:val="00E34D08"/>
    <w:rsid w:val="00EF6760"/>
    <w:rsid w:val="00F0146B"/>
    <w:rsid w:val="00F2263A"/>
    <w:rsid w:val="00F27116"/>
    <w:rsid w:val="00F32C62"/>
    <w:rsid w:val="00F44EC5"/>
    <w:rsid w:val="00F63470"/>
    <w:rsid w:val="00FE6CBA"/>
    <w:rsid w:val="0249777F"/>
    <w:rsid w:val="02725307"/>
    <w:rsid w:val="029A4957"/>
    <w:rsid w:val="032F5AF0"/>
    <w:rsid w:val="03433A17"/>
    <w:rsid w:val="036A681C"/>
    <w:rsid w:val="05504949"/>
    <w:rsid w:val="061F2A86"/>
    <w:rsid w:val="071E0F8F"/>
    <w:rsid w:val="07DE64C0"/>
    <w:rsid w:val="0871264B"/>
    <w:rsid w:val="089E0726"/>
    <w:rsid w:val="099461F1"/>
    <w:rsid w:val="0A8F7C26"/>
    <w:rsid w:val="0AFE1AB7"/>
    <w:rsid w:val="0BC61811"/>
    <w:rsid w:val="0BD129B2"/>
    <w:rsid w:val="0C430B50"/>
    <w:rsid w:val="0C7E427E"/>
    <w:rsid w:val="0C8E2094"/>
    <w:rsid w:val="0CCC34B8"/>
    <w:rsid w:val="0D2F7220"/>
    <w:rsid w:val="0DB937C0"/>
    <w:rsid w:val="0E214EC1"/>
    <w:rsid w:val="0E442E98"/>
    <w:rsid w:val="0F262636"/>
    <w:rsid w:val="0F595BA5"/>
    <w:rsid w:val="109776BD"/>
    <w:rsid w:val="10B4053C"/>
    <w:rsid w:val="113D64B6"/>
    <w:rsid w:val="119500DC"/>
    <w:rsid w:val="131B3A61"/>
    <w:rsid w:val="139326DF"/>
    <w:rsid w:val="13D6674E"/>
    <w:rsid w:val="140401B2"/>
    <w:rsid w:val="15235567"/>
    <w:rsid w:val="15D752C3"/>
    <w:rsid w:val="177E5132"/>
    <w:rsid w:val="17942BA8"/>
    <w:rsid w:val="179B1249"/>
    <w:rsid w:val="19D46414"/>
    <w:rsid w:val="1A613215"/>
    <w:rsid w:val="1AE41513"/>
    <w:rsid w:val="1B661CF3"/>
    <w:rsid w:val="1C085539"/>
    <w:rsid w:val="1C0F4EF3"/>
    <w:rsid w:val="1CBD7260"/>
    <w:rsid w:val="1CE41EDC"/>
    <w:rsid w:val="1D8E4E63"/>
    <w:rsid w:val="1DC94439"/>
    <w:rsid w:val="1F7F8B13"/>
    <w:rsid w:val="1FA63478"/>
    <w:rsid w:val="1FE02E2E"/>
    <w:rsid w:val="205B0E56"/>
    <w:rsid w:val="20630466"/>
    <w:rsid w:val="209B2C72"/>
    <w:rsid w:val="21C24D24"/>
    <w:rsid w:val="221E379A"/>
    <w:rsid w:val="22F132C7"/>
    <w:rsid w:val="231412FB"/>
    <w:rsid w:val="231A592D"/>
    <w:rsid w:val="23D20962"/>
    <w:rsid w:val="247B55C5"/>
    <w:rsid w:val="24F45E24"/>
    <w:rsid w:val="26052D6B"/>
    <w:rsid w:val="263E755C"/>
    <w:rsid w:val="26AA69B5"/>
    <w:rsid w:val="27E43915"/>
    <w:rsid w:val="28081174"/>
    <w:rsid w:val="28414BE2"/>
    <w:rsid w:val="284B2485"/>
    <w:rsid w:val="296A2F92"/>
    <w:rsid w:val="297208B4"/>
    <w:rsid w:val="298E64DE"/>
    <w:rsid w:val="29B6747C"/>
    <w:rsid w:val="2A71575E"/>
    <w:rsid w:val="2A9860B3"/>
    <w:rsid w:val="2AAF3B29"/>
    <w:rsid w:val="2AD03431"/>
    <w:rsid w:val="2B54022C"/>
    <w:rsid w:val="2B5B8630"/>
    <w:rsid w:val="2B8072A0"/>
    <w:rsid w:val="2BCE6231"/>
    <w:rsid w:val="2BD7047B"/>
    <w:rsid w:val="2CBB6EF5"/>
    <w:rsid w:val="2CD31C47"/>
    <w:rsid w:val="2CE64BA5"/>
    <w:rsid w:val="2D4D7E02"/>
    <w:rsid w:val="2E636CD0"/>
    <w:rsid w:val="2EE31FF3"/>
    <w:rsid w:val="30246E0B"/>
    <w:rsid w:val="30986E0D"/>
    <w:rsid w:val="30C22B66"/>
    <w:rsid w:val="30C82535"/>
    <w:rsid w:val="31434FCB"/>
    <w:rsid w:val="316C0A83"/>
    <w:rsid w:val="31B24052"/>
    <w:rsid w:val="31F03994"/>
    <w:rsid w:val="33DD09F5"/>
    <w:rsid w:val="3712771B"/>
    <w:rsid w:val="371E02EA"/>
    <w:rsid w:val="374675C3"/>
    <w:rsid w:val="38DE382B"/>
    <w:rsid w:val="38E76B84"/>
    <w:rsid w:val="3B47390A"/>
    <w:rsid w:val="3C060596"/>
    <w:rsid w:val="3C5467D3"/>
    <w:rsid w:val="3C706020"/>
    <w:rsid w:val="3C9B5AFB"/>
    <w:rsid w:val="3CC44F9C"/>
    <w:rsid w:val="3D69671B"/>
    <w:rsid w:val="3E2E4BC6"/>
    <w:rsid w:val="3E702B68"/>
    <w:rsid w:val="3EAA058E"/>
    <w:rsid w:val="3EEE3945"/>
    <w:rsid w:val="3F00085E"/>
    <w:rsid w:val="3F042A00"/>
    <w:rsid w:val="3F4F0FDF"/>
    <w:rsid w:val="3FC25C3E"/>
    <w:rsid w:val="4059102A"/>
    <w:rsid w:val="406631AA"/>
    <w:rsid w:val="40A13118"/>
    <w:rsid w:val="40F04B82"/>
    <w:rsid w:val="415C3A72"/>
    <w:rsid w:val="427C033D"/>
    <w:rsid w:val="42A87384"/>
    <w:rsid w:val="43486022"/>
    <w:rsid w:val="437B05F4"/>
    <w:rsid w:val="438813DA"/>
    <w:rsid w:val="43A27A10"/>
    <w:rsid w:val="43BE6733"/>
    <w:rsid w:val="4486287F"/>
    <w:rsid w:val="44D25797"/>
    <w:rsid w:val="44FC4F14"/>
    <w:rsid w:val="456C47D9"/>
    <w:rsid w:val="457E261E"/>
    <w:rsid w:val="4656412B"/>
    <w:rsid w:val="4937624A"/>
    <w:rsid w:val="49546E75"/>
    <w:rsid w:val="497A5F8A"/>
    <w:rsid w:val="49C2568F"/>
    <w:rsid w:val="4A987CDE"/>
    <w:rsid w:val="4BF076A6"/>
    <w:rsid w:val="4C924225"/>
    <w:rsid w:val="4CA7245A"/>
    <w:rsid w:val="4D877DCF"/>
    <w:rsid w:val="4E1834CE"/>
    <w:rsid w:val="4E5D4EC3"/>
    <w:rsid w:val="4ECE376F"/>
    <w:rsid w:val="4EDB498F"/>
    <w:rsid w:val="4F1E452A"/>
    <w:rsid w:val="4F5B752C"/>
    <w:rsid w:val="4FE63DFC"/>
    <w:rsid w:val="4FF754A7"/>
    <w:rsid w:val="506F14E1"/>
    <w:rsid w:val="50900CF1"/>
    <w:rsid w:val="52171E30"/>
    <w:rsid w:val="532D11DF"/>
    <w:rsid w:val="535E583D"/>
    <w:rsid w:val="54210D44"/>
    <w:rsid w:val="54314EAF"/>
    <w:rsid w:val="554B49CD"/>
    <w:rsid w:val="55A52421"/>
    <w:rsid w:val="55EB785C"/>
    <w:rsid w:val="560C1580"/>
    <w:rsid w:val="56CD4283"/>
    <w:rsid w:val="570D55B0"/>
    <w:rsid w:val="57435E3C"/>
    <w:rsid w:val="579F5BF5"/>
    <w:rsid w:val="57AC6B77"/>
    <w:rsid w:val="57B721BF"/>
    <w:rsid w:val="583E4D58"/>
    <w:rsid w:val="595105F8"/>
    <w:rsid w:val="59BBBC62"/>
    <w:rsid w:val="59E4267E"/>
    <w:rsid w:val="5A7725B2"/>
    <w:rsid w:val="5B410F66"/>
    <w:rsid w:val="5BE43D21"/>
    <w:rsid w:val="5CB13541"/>
    <w:rsid w:val="5E0B7294"/>
    <w:rsid w:val="5E14191A"/>
    <w:rsid w:val="5E5C28B0"/>
    <w:rsid w:val="5E7224D9"/>
    <w:rsid w:val="5EE04731"/>
    <w:rsid w:val="5F27114E"/>
    <w:rsid w:val="60063D1C"/>
    <w:rsid w:val="60417E1F"/>
    <w:rsid w:val="60BD3BA3"/>
    <w:rsid w:val="60DD69D1"/>
    <w:rsid w:val="612158E8"/>
    <w:rsid w:val="63A656AB"/>
    <w:rsid w:val="63D23B00"/>
    <w:rsid w:val="64F85059"/>
    <w:rsid w:val="65006BA5"/>
    <w:rsid w:val="650A52DE"/>
    <w:rsid w:val="66772A46"/>
    <w:rsid w:val="67874F0A"/>
    <w:rsid w:val="67E35509"/>
    <w:rsid w:val="68051629"/>
    <w:rsid w:val="68934A4E"/>
    <w:rsid w:val="69C22EBD"/>
    <w:rsid w:val="6AA87672"/>
    <w:rsid w:val="6AC55192"/>
    <w:rsid w:val="6AE62470"/>
    <w:rsid w:val="6AFCE84A"/>
    <w:rsid w:val="6C8C25DC"/>
    <w:rsid w:val="6D010CD9"/>
    <w:rsid w:val="6D4A795B"/>
    <w:rsid w:val="6D57537F"/>
    <w:rsid w:val="6DD15BF6"/>
    <w:rsid w:val="6EBC45F3"/>
    <w:rsid w:val="6FB678FF"/>
    <w:rsid w:val="6FBA17E0"/>
    <w:rsid w:val="703B0F88"/>
    <w:rsid w:val="704F64D4"/>
    <w:rsid w:val="710D6480"/>
    <w:rsid w:val="71667611"/>
    <w:rsid w:val="71B27028"/>
    <w:rsid w:val="720C2BDC"/>
    <w:rsid w:val="724C532B"/>
    <w:rsid w:val="72862412"/>
    <w:rsid w:val="73F138A2"/>
    <w:rsid w:val="74684BCE"/>
    <w:rsid w:val="747E64CE"/>
    <w:rsid w:val="748051BB"/>
    <w:rsid w:val="748A603A"/>
    <w:rsid w:val="74C4779E"/>
    <w:rsid w:val="74C70E44"/>
    <w:rsid w:val="75681E19"/>
    <w:rsid w:val="75963A07"/>
    <w:rsid w:val="773547FB"/>
    <w:rsid w:val="773724A9"/>
    <w:rsid w:val="7751440A"/>
    <w:rsid w:val="778A2D4A"/>
    <w:rsid w:val="786848E1"/>
    <w:rsid w:val="79D52942"/>
    <w:rsid w:val="7B3069BF"/>
    <w:rsid w:val="7B615D46"/>
    <w:rsid w:val="7BB96F14"/>
    <w:rsid w:val="7C3A0345"/>
    <w:rsid w:val="7D250FF6"/>
    <w:rsid w:val="7D903898"/>
    <w:rsid w:val="7D9C0227"/>
    <w:rsid w:val="7E4D08CE"/>
    <w:rsid w:val="7E5C7DE7"/>
    <w:rsid w:val="7F5846B4"/>
    <w:rsid w:val="7FE2704E"/>
    <w:rsid w:val="95FE9D23"/>
    <w:rsid w:val="AF5DBDD6"/>
    <w:rsid w:val="BFF70044"/>
    <w:rsid w:val="C2D70AA6"/>
    <w:rsid w:val="C7BE81FC"/>
    <w:rsid w:val="F1DF8F56"/>
    <w:rsid w:val="F1E31328"/>
    <w:rsid w:val="FDCFB0BA"/>
    <w:rsid w:val="FE7B75AB"/>
    <w:rsid w:val="FF6F4641"/>
    <w:rsid w:val="FFB9E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8D1E0"/>
  <w15:chartTrackingRefBased/>
  <w15:docId w15:val="{44C2121B-96FC-4125-8A4F-DEC780CB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unhideWhenUsed/>
  </w:style>
  <w:style w:type="table" w:default="1" w:styleId="a2">
    <w:name w:val="Normal Table"/>
    <w:uiPriority w:val="99"/>
    <w:unhideWhenUsed/>
    <w:rPr>
      <w:rFonts w:ascii="等线" w:eastAsia="等线" w:hAnsi="等线" w:cs="等线" w:hint="eastAsia"/>
      <w:kern w:val="2"/>
      <w:sz w:val="21"/>
      <w:szCs w:val="21"/>
    </w:rPr>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spacing w:before="1"/>
      <w:ind w:left="120"/>
    </w:pPr>
    <w:rPr>
      <w:rFonts w:ascii="仿宋" w:eastAsia="仿宋" w:hAnsi="仿宋" w:cs="仿宋"/>
      <w:sz w:val="28"/>
      <w:szCs w:val="28"/>
      <w:lang w:val="zh-CN" w:bidi="zh-CN"/>
    </w:rPr>
  </w:style>
  <w:style w:type="paragraph" w:styleId="a4">
    <w:name w:val="annotation text"/>
    <w:basedOn w:val="a"/>
    <w:link w:val="a5"/>
    <w:uiPriority w:val="99"/>
    <w:unhideWhenUsed/>
    <w:pPr>
      <w:jc w:val="left"/>
    </w:pPr>
  </w:style>
  <w:style w:type="character" w:customStyle="1" w:styleId="a5">
    <w:name w:val="批注文字 字符"/>
    <w:link w:val="a4"/>
    <w:uiPriority w:val="99"/>
    <w:semiHidden/>
    <w:rPr>
      <w:kern w:val="2"/>
      <w:sz w:val="21"/>
      <w:szCs w:val="22"/>
    </w:rPr>
  </w:style>
  <w:style w:type="paragraph" w:styleId="a6">
    <w:name w:val="Balloon Text"/>
    <w:basedOn w:val="a"/>
    <w:link w:val="a7"/>
    <w:uiPriority w:val="99"/>
    <w:unhideWhenUsed/>
    <w:rPr>
      <w:sz w:val="18"/>
      <w:szCs w:val="18"/>
    </w:rPr>
  </w:style>
  <w:style w:type="character" w:customStyle="1" w:styleId="a7">
    <w:name w:val="批注框文本 字符"/>
    <w:link w:val="a6"/>
    <w:uiPriority w:val="99"/>
    <w:semiHidden/>
    <w:rPr>
      <w:kern w:val="2"/>
      <w:sz w:val="18"/>
      <w:szCs w:val="18"/>
    </w:rPr>
  </w:style>
  <w:style w:type="paragraph" w:styleId="a8">
    <w:name w:val="footer"/>
    <w:basedOn w:val="a"/>
    <w:link w:val="1"/>
    <w:uiPriority w:val="99"/>
    <w:unhideWhenUsed/>
    <w:pPr>
      <w:tabs>
        <w:tab w:val="center" w:pos="4153"/>
        <w:tab w:val="right" w:pos="8306"/>
      </w:tabs>
      <w:snapToGrid w:val="0"/>
      <w:jc w:val="left"/>
    </w:pPr>
    <w:rPr>
      <w:sz w:val="18"/>
      <w:szCs w:val="18"/>
    </w:rPr>
  </w:style>
  <w:style w:type="character" w:customStyle="1" w:styleId="1">
    <w:name w:val="页脚 字符1"/>
    <w:link w:val="a8"/>
    <w:uiPriority w:val="99"/>
    <w:rPr>
      <w:kern w:val="2"/>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kern w:val="2"/>
      <w:sz w:val="18"/>
      <w:szCs w:val="18"/>
    </w:rPr>
  </w:style>
  <w:style w:type="paragraph" w:styleId="TOC1">
    <w:name w:val="toc 1"/>
    <w:basedOn w:val="a"/>
    <w:next w:val="a"/>
    <w:uiPriority w:val="39"/>
    <w:unhideWhenUsed/>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4"/>
    <w:next w:val="a4"/>
    <w:link w:val="ad"/>
    <w:uiPriority w:val="99"/>
    <w:unhideWhenUsed/>
    <w:rPr>
      <w:b/>
      <w:bCs/>
    </w:rPr>
  </w:style>
  <w:style w:type="character" w:customStyle="1" w:styleId="ad">
    <w:name w:val="批注主题 字符"/>
    <w:link w:val="ac"/>
    <w:uiPriority w:val="99"/>
    <w:semiHidden/>
    <w:rPr>
      <w:b/>
      <w:bCs/>
      <w:kern w:val="2"/>
      <w:sz w:val="21"/>
      <w:szCs w:val="22"/>
    </w:rPr>
  </w:style>
  <w:style w:type="character" w:styleId="ae">
    <w:name w:val="Strong"/>
    <w:uiPriority w:val="22"/>
    <w:qFormat/>
    <w:rPr>
      <w:b/>
      <w:bCs/>
    </w:rPr>
  </w:style>
  <w:style w:type="character" w:styleId="af">
    <w:name w:val="Hyperlink"/>
    <w:uiPriority w:val="99"/>
    <w:unhideWhenUsed/>
    <w:rPr>
      <w:color w:val="0563C1"/>
      <w:u w:val="single"/>
    </w:rPr>
  </w:style>
  <w:style w:type="character" w:styleId="af0">
    <w:name w:val="annotation reference"/>
    <w:uiPriority w:val="99"/>
    <w:unhideWhenUsed/>
    <w:rPr>
      <w:sz w:val="21"/>
      <w:szCs w:val="21"/>
    </w:rPr>
  </w:style>
  <w:style w:type="character" w:customStyle="1" w:styleId="af1">
    <w:name w:val="页脚 字符"/>
    <w:uiPriority w:val="99"/>
  </w:style>
  <w:style w:type="paragraph" w:customStyle="1" w:styleId="WPSOffice1">
    <w:name w:val="WPSOffice手动目录 1"/>
  </w:style>
  <w:style w:type="paragraph" w:customStyle="1" w:styleId="WPSOffice2">
    <w:name w:val="WPSOffice手动目录 2"/>
    <w:pPr>
      <w:ind w:leftChars="200"/>
    </w:pPr>
  </w:style>
  <w:style w:type="paragraph" w:styleId="af2">
    <w:name w:val="List Paragraph"/>
    <w:basedOn w:val="a"/>
    <w:uiPriority w:val="34"/>
    <w:qFormat/>
    <w:pPr>
      <w:ind w:firstLineChars="200" w:firstLine="420"/>
    </w:p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Paragraph">
    <w:name w:val="Table Paragraph"/>
    <w:basedOn w:val="a"/>
    <w:uiPriority w:val="1"/>
    <w:qFormat/>
    <w:pPr>
      <w:widowControl/>
      <w:spacing w:before="79" w:line="259" w:lineRule="auto"/>
      <w:ind w:left="107"/>
      <w:jc w:val="left"/>
    </w:pPr>
    <w:rPr>
      <w:rFonts w:ascii="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博 王</cp:lastModifiedBy>
  <cp:revision>3</cp:revision>
  <cp:lastPrinted>2022-06-20T23:10:00Z</cp:lastPrinted>
  <dcterms:created xsi:type="dcterms:W3CDTF">2026-02-02T03:33:00Z</dcterms:created>
  <dcterms:modified xsi:type="dcterms:W3CDTF">2026-02-02T03:34:00Z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BFFAFB1D790CB61C81FF7F698FF45A72_43</vt:lpwstr>
  </property>
  <property fmtid="{D5CDD505-2E9C-101B-9397-08002B2CF9AE}" pid="4" name="KSOTemplateDocerSaveRecord">
    <vt:lpwstr>eyJoZGlkIjoiMGFiN2YwOGE5YWFjZGZhOWI3NjVkYmYzN2QzZmNiYTEiLCJ1c2VySWQiOiI1NzQ3NDMzODkifQ==</vt:lpwstr>
  </property>
</Properties>
</file>