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AF5D" w14:textId="77777777" w:rsidR="003A7960" w:rsidRPr="009D205B" w:rsidRDefault="00000000">
      <w:pPr>
        <w:jc w:val="center"/>
        <w:rPr>
          <w:rFonts w:ascii="方正小标宋_GBK" w:eastAsia="方正小标宋_GBK" w:hAnsi="方正公文小标宋" w:cs="方正公文小标宋" w:hint="eastAsia"/>
          <w:sz w:val="44"/>
          <w:szCs w:val="48"/>
        </w:rPr>
      </w:pPr>
      <w:r w:rsidRPr="009D205B">
        <w:rPr>
          <w:rFonts w:ascii="方正小标宋_GBK" w:eastAsia="方正小标宋_GBK" w:hAnsi="方正公文小标宋" w:cs="方正公文小标宋" w:hint="eastAsia"/>
          <w:sz w:val="44"/>
          <w:szCs w:val="48"/>
        </w:rPr>
        <w:t>国家安全学院（政法与公共管理学院）</w:t>
      </w:r>
    </w:p>
    <w:p w14:paraId="5084988F" w14:textId="77777777" w:rsidR="003A7960" w:rsidRPr="009D205B" w:rsidRDefault="00000000">
      <w:pPr>
        <w:jc w:val="center"/>
        <w:rPr>
          <w:rFonts w:ascii="方正小标宋_GBK" w:eastAsia="方正小标宋_GBK" w:hAnsi="方正公文小标宋" w:cs="方正公文小标宋" w:hint="eastAsia"/>
          <w:sz w:val="44"/>
          <w:szCs w:val="48"/>
        </w:rPr>
      </w:pPr>
      <w:r w:rsidRPr="009D205B">
        <w:rPr>
          <w:rFonts w:ascii="方正小标宋_GBK" w:eastAsia="方正小标宋_GBK" w:hAnsi="方正公文小标宋" w:cs="方正公文小标宋" w:hint="eastAsia"/>
          <w:sz w:val="44"/>
          <w:szCs w:val="48"/>
        </w:rPr>
        <w:t>2026年博士研究生招生办法</w:t>
      </w:r>
    </w:p>
    <w:p w14:paraId="5F538641" w14:textId="77777777" w:rsidR="003A7960" w:rsidRDefault="003A7960">
      <w:pPr>
        <w:pStyle w:val="a9"/>
        <w:spacing w:before="0" w:beforeAutospacing="0" w:after="0" w:afterAutospacing="0" w:line="300" w:lineRule="auto"/>
        <w:ind w:firstLineChars="200" w:firstLine="643"/>
        <w:rPr>
          <w:rStyle w:val="ad"/>
          <w:rFonts w:ascii="仿宋" w:eastAsia="仿宋" w:hAnsi="仿宋" w:cs="仿宋" w:hint="eastAsia"/>
          <w:sz w:val="32"/>
          <w:szCs w:val="32"/>
        </w:rPr>
      </w:pPr>
    </w:p>
    <w:p w14:paraId="5A9A94A8" w14:textId="77777777" w:rsidR="003A7960" w:rsidRDefault="00000000">
      <w:pPr>
        <w:pStyle w:val="a9"/>
        <w:spacing w:before="0" w:beforeAutospacing="0" w:after="0" w:afterAutospacing="0" w:line="300" w:lineRule="auto"/>
        <w:ind w:firstLineChars="200" w:firstLine="560"/>
        <w:rPr>
          <w:rStyle w:val="ad"/>
          <w:rFonts w:ascii="黑体" w:eastAsia="黑体" w:hAnsi="黑体" w:cs="黑体" w:hint="eastAsia"/>
          <w:b w:val="0"/>
          <w:bCs w:val="0"/>
          <w:sz w:val="28"/>
          <w:szCs w:val="28"/>
        </w:rPr>
      </w:pPr>
      <w:r>
        <w:rPr>
          <w:rStyle w:val="ad"/>
          <w:rFonts w:ascii="黑体" w:eastAsia="黑体" w:hAnsi="黑体" w:cs="黑体" w:hint="eastAsia"/>
          <w:b w:val="0"/>
          <w:bCs w:val="0"/>
          <w:sz w:val="28"/>
          <w:szCs w:val="28"/>
        </w:rPr>
        <w:t>一、招生计划</w:t>
      </w:r>
    </w:p>
    <w:p w14:paraId="583D0FBD" w14:textId="77777777" w:rsidR="003A7960" w:rsidRDefault="00000000">
      <w:pPr>
        <w:pStyle w:val="a9"/>
        <w:spacing w:before="0" w:beforeAutospacing="0" w:after="0" w:afterAutospacing="0" w:line="300" w:lineRule="auto"/>
        <w:ind w:firstLineChars="200" w:firstLine="560"/>
        <w:rPr>
          <w:rStyle w:val="ad"/>
          <w:rFonts w:ascii="仿宋" w:eastAsia="仿宋" w:hAnsi="仿宋" w:cs="仿宋" w:hint="eastAsia"/>
          <w:b w:val="0"/>
          <w:bCs w:val="0"/>
          <w:sz w:val="28"/>
          <w:szCs w:val="28"/>
        </w:rPr>
      </w:pPr>
      <w:r>
        <w:rPr>
          <w:rStyle w:val="ad"/>
          <w:rFonts w:ascii="仿宋" w:eastAsia="仿宋" w:hAnsi="仿宋" w:cs="仿宋" w:hint="eastAsia"/>
          <w:b w:val="0"/>
          <w:bCs w:val="0"/>
          <w:sz w:val="28"/>
          <w:szCs w:val="28"/>
        </w:rPr>
        <w:t>本单位计划招收博士研究生11名，其中</w:t>
      </w:r>
      <w:r>
        <w:rPr>
          <w:rFonts w:ascii="仿宋" w:eastAsia="仿宋" w:hAnsi="仿宋" w:cs="仿宋" w:hint="eastAsia"/>
          <w:sz w:val="28"/>
          <w:szCs w:val="28"/>
        </w:rPr>
        <w:t>少干专项1名，</w:t>
      </w:r>
      <w:r>
        <w:rPr>
          <w:rStyle w:val="ad"/>
          <w:rFonts w:ascii="仿宋" w:eastAsia="仿宋" w:hAnsi="仿宋" w:cs="仿宋" w:hint="eastAsia"/>
          <w:b w:val="0"/>
          <w:bCs w:val="0"/>
          <w:sz w:val="28"/>
          <w:szCs w:val="28"/>
        </w:rPr>
        <w:t>总体国家安全观专项计划6名</w:t>
      </w:r>
      <w:r>
        <w:rPr>
          <w:rFonts w:ascii="仿宋" w:eastAsia="仿宋" w:hAnsi="仿宋" w:cs="仿宋" w:hint="eastAsia"/>
          <w:sz w:val="28"/>
          <w:szCs w:val="28"/>
        </w:rPr>
        <w:t>。我院2026年博士研究生招生目录中所列的各学科方向，均采用“申请-考核”的方式招录。</w:t>
      </w:r>
    </w:p>
    <w:p w14:paraId="65B2C8A2" w14:textId="77777777" w:rsidR="003A7960" w:rsidRDefault="00000000">
      <w:pPr>
        <w:pStyle w:val="a9"/>
        <w:spacing w:before="0" w:beforeAutospacing="0" w:after="0" w:afterAutospacing="0" w:line="300" w:lineRule="auto"/>
        <w:ind w:firstLineChars="200" w:firstLine="560"/>
        <w:rPr>
          <w:rStyle w:val="ad"/>
          <w:rFonts w:ascii="黑体" w:eastAsia="黑体" w:hAnsi="黑体" w:cs="黑体" w:hint="eastAsia"/>
          <w:b w:val="0"/>
          <w:bCs w:val="0"/>
          <w:sz w:val="28"/>
          <w:szCs w:val="28"/>
        </w:rPr>
      </w:pPr>
      <w:r>
        <w:rPr>
          <w:rStyle w:val="ad"/>
          <w:rFonts w:ascii="黑体" w:eastAsia="黑体" w:hAnsi="黑体" w:cs="黑体" w:hint="eastAsia"/>
          <w:b w:val="0"/>
          <w:bCs w:val="0"/>
          <w:sz w:val="28"/>
          <w:szCs w:val="28"/>
        </w:rPr>
        <w:t>二、招生目录</w:t>
      </w:r>
    </w:p>
    <w:tbl>
      <w:tblPr>
        <w:tblStyle w:val="ac"/>
        <w:tblW w:w="5103" w:type="pct"/>
        <w:jc w:val="center"/>
        <w:tblLook w:val="04A0" w:firstRow="1" w:lastRow="0" w:firstColumn="1" w:lastColumn="0" w:noHBand="0" w:noVBand="1"/>
      </w:tblPr>
      <w:tblGrid>
        <w:gridCol w:w="2341"/>
        <w:gridCol w:w="3930"/>
        <w:gridCol w:w="2196"/>
      </w:tblGrid>
      <w:tr w:rsidR="003A7960" w14:paraId="13184725" w14:textId="77777777">
        <w:trPr>
          <w:trHeight w:val="625"/>
          <w:jc w:val="center"/>
        </w:trPr>
        <w:tc>
          <w:tcPr>
            <w:tcW w:w="1382" w:type="pct"/>
            <w:vAlign w:val="center"/>
          </w:tcPr>
          <w:p w14:paraId="12FBC7F5" w14:textId="77777777" w:rsidR="003A7960" w:rsidRDefault="00000000">
            <w:pPr>
              <w:pStyle w:val="a9"/>
              <w:jc w:val="center"/>
              <w:rPr>
                <w:rFonts w:ascii="黑体" w:eastAsia="黑体" w:hAnsi="黑体" w:cs="黑体" w:hint="eastAsia"/>
              </w:rPr>
            </w:pPr>
            <w:r>
              <w:rPr>
                <w:rFonts w:ascii="黑体" w:eastAsia="黑体" w:hAnsi="黑体" w:cs="黑体" w:hint="eastAsia"/>
              </w:rPr>
              <w:t>一级学科代码及名称</w:t>
            </w:r>
          </w:p>
        </w:tc>
        <w:tc>
          <w:tcPr>
            <w:tcW w:w="2320" w:type="pct"/>
            <w:vAlign w:val="center"/>
          </w:tcPr>
          <w:p w14:paraId="33C037A9" w14:textId="77777777" w:rsidR="003A7960" w:rsidRDefault="00000000">
            <w:pPr>
              <w:pStyle w:val="a9"/>
              <w:jc w:val="center"/>
              <w:rPr>
                <w:rFonts w:ascii="黑体" w:eastAsia="黑体" w:hAnsi="黑体" w:cs="黑体" w:hint="eastAsia"/>
              </w:rPr>
            </w:pPr>
            <w:r>
              <w:rPr>
                <w:rFonts w:ascii="黑体" w:eastAsia="黑体" w:hAnsi="黑体" w:cs="黑体" w:hint="eastAsia"/>
              </w:rPr>
              <w:t>研究方向</w:t>
            </w:r>
          </w:p>
        </w:tc>
        <w:tc>
          <w:tcPr>
            <w:tcW w:w="1296" w:type="pct"/>
            <w:vAlign w:val="center"/>
          </w:tcPr>
          <w:p w14:paraId="563335D5" w14:textId="77777777" w:rsidR="003A7960" w:rsidRDefault="00000000">
            <w:pPr>
              <w:pStyle w:val="a9"/>
              <w:jc w:val="center"/>
              <w:rPr>
                <w:rFonts w:ascii="黑体" w:eastAsia="黑体" w:hAnsi="黑体" w:cs="黑体" w:hint="eastAsia"/>
              </w:rPr>
            </w:pPr>
            <w:r>
              <w:rPr>
                <w:rFonts w:ascii="黑体" w:eastAsia="黑体" w:hAnsi="黑体" w:cs="黑体" w:hint="eastAsia"/>
              </w:rPr>
              <w:t>外国语及业务水平测试科目名称</w:t>
            </w:r>
          </w:p>
        </w:tc>
      </w:tr>
      <w:tr w:rsidR="003A7960" w14:paraId="5C216991" w14:textId="77777777">
        <w:trPr>
          <w:trHeight w:val="518"/>
          <w:jc w:val="center"/>
        </w:trPr>
        <w:tc>
          <w:tcPr>
            <w:tcW w:w="1382" w:type="pct"/>
            <w:vMerge w:val="restart"/>
            <w:vAlign w:val="center"/>
          </w:tcPr>
          <w:p w14:paraId="2C4D34BE"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r>
              <w:rPr>
                <w:rFonts w:ascii="仿宋" w:eastAsia="仿宋" w:hAnsi="仿宋" w:cs="仿宋" w:hint="eastAsia"/>
                <w:snapToGrid w:val="0"/>
                <w:color w:val="000000"/>
                <w:kern w:val="0"/>
                <w:sz w:val="24"/>
                <w:szCs w:val="24"/>
              </w:rPr>
              <w:t>1402</w:t>
            </w:r>
          </w:p>
          <w:p w14:paraId="4AF8D786"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r>
              <w:rPr>
                <w:rFonts w:ascii="仿宋" w:eastAsia="仿宋" w:hAnsi="仿宋" w:cs="仿宋" w:hint="eastAsia"/>
                <w:snapToGrid w:val="0"/>
                <w:color w:val="000000"/>
                <w:kern w:val="0"/>
                <w:sz w:val="24"/>
                <w:szCs w:val="24"/>
              </w:rPr>
              <w:t>国家安全学</w:t>
            </w:r>
          </w:p>
        </w:tc>
        <w:tc>
          <w:tcPr>
            <w:tcW w:w="2320" w:type="pct"/>
            <w:shd w:val="clear" w:color="auto" w:fill="auto"/>
            <w:vAlign w:val="center"/>
          </w:tcPr>
          <w:p w14:paraId="112F65A9"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r>
              <w:rPr>
                <w:rFonts w:ascii="仿宋" w:eastAsia="仿宋" w:hAnsi="仿宋" w:cs="仿宋" w:hint="eastAsia"/>
                <w:snapToGrid w:val="0"/>
                <w:color w:val="000000"/>
                <w:kern w:val="0"/>
                <w:sz w:val="24"/>
                <w:szCs w:val="24"/>
              </w:rPr>
              <w:t>01 国家安全思想与理论</w:t>
            </w:r>
          </w:p>
        </w:tc>
        <w:tc>
          <w:tcPr>
            <w:tcW w:w="1296" w:type="pct"/>
            <w:vMerge w:val="restart"/>
            <w:vAlign w:val="center"/>
          </w:tcPr>
          <w:p w14:paraId="718D3F6A" w14:textId="77777777" w:rsidR="003A7960" w:rsidRDefault="00000000">
            <w:pPr>
              <w:pStyle w:val="a9"/>
              <w:rPr>
                <w:rFonts w:ascii="仿宋" w:eastAsia="仿宋" w:hAnsi="仿宋" w:cs="仿宋" w:hint="eastAsia"/>
              </w:rPr>
            </w:pPr>
            <w:r>
              <w:rPr>
                <w:rFonts w:ascii="仿宋" w:eastAsia="仿宋" w:hAnsi="仿宋" w:cs="仿宋"/>
              </w:rPr>
              <w:t>①</w:t>
            </w:r>
            <w:r>
              <w:rPr>
                <w:rFonts w:ascii="仿宋" w:eastAsia="仿宋" w:hAnsi="仿宋" w:cs="仿宋" w:hint="eastAsia"/>
              </w:rPr>
              <w:t>1201英语</w:t>
            </w:r>
          </w:p>
          <w:p w14:paraId="32F9FD54" w14:textId="77777777" w:rsidR="003A7960" w:rsidRDefault="00000000">
            <w:pPr>
              <w:pStyle w:val="a9"/>
              <w:rPr>
                <w:rFonts w:ascii="仿宋" w:eastAsia="仿宋" w:hAnsi="仿宋" w:cs="仿宋" w:hint="eastAsia"/>
              </w:rPr>
            </w:pPr>
            <w:r>
              <w:rPr>
                <w:rFonts w:ascii="仿宋" w:eastAsia="仿宋" w:hAnsi="仿宋" w:cs="仿宋"/>
              </w:rPr>
              <w:t>②</w:t>
            </w:r>
            <w:r>
              <w:rPr>
                <w:rFonts w:ascii="仿宋" w:eastAsia="仿宋" w:hAnsi="仿宋" w:cs="仿宋" w:hint="eastAsia"/>
              </w:rPr>
              <w:t>国家安全学专业综合（含国家安全学基础理论、国家安全研究前沿问题）</w:t>
            </w:r>
          </w:p>
        </w:tc>
      </w:tr>
      <w:tr w:rsidR="003A7960" w14:paraId="26B9211E" w14:textId="77777777">
        <w:trPr>
          <w:trHeight w:val="495"/>
          <w:jc w:val="center"/>
        </w:trPr>
        <w:tc>
          <w:tcPr>
            <w:tcW w:w="1382" w:type="pct"/>
            <w:vMerge/>
            <w:vAlign w:val="center"/>
          </w:tcPr>
          <w:p w14:paraId="0EA87F6F" w14:textId="77777777" w:rsidR="003A7960" w:rsidRDefault="003A796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p>
        </w:tc>
        <w:tc>
          <w:tcPr>
            <w:tcW w:w="2320" w:type="pct"/>
            <w:shd w:val="clear" w:color="auto" w:fill="auto"/>
            <w:vAlign w:val="center"/>
          </w:tcPr>
          <w:p w14:paraId="72D7D64B"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r>
              <w:rPr>
                <w:rFonts w:ascii="仿宋" w:eastAsia="仿宋" w:hAnsi="仿宋" w:cs="仿宋" w:hint="eastAsia"/>
                <w:snapToGrid w:val="0"/>
                <w:color w:val="000000"/>
                <w:kern w:val="0"/>
                <w:sz w:val="24"/>
                <w:szCs w:val="24"/>
              </w:rPr>
              <w:t>02 国家安全治理</w:t>
            </w:r>
          </w:p>
        </w:tc>
        <w:tc>
          <w:tcPr>
            <w:tcW w:w="1296" w:type="pct"/>
            <w:vMerge/>
            <w:vAlign w:val="center"/>
          </w:tcPr>
          <w:p w14:paraId="3FF41361" w14:textId="77777777" w:rsidR="003A7960" w:rsidRDefault="003A7960">
            <w:pPr>
              <w:pStyle w:val="a9"/>
              <w:jc w:val="center"/>
              <w:rPr>
                <w:rFonts w:ascii="仿宋" w:eastAsia="仿宋" w:hAnsi="仿宋" w:cs="仿宋" w:hint="eastAsia"/>
              </w:rPr>
            </w:pPr>
          </w:p>
        </w:tc>
      </w:tr>
      <w:tr w:rsidR="003A7960" w14:paraId="3F1DE9B2" w14:textId="77777777">
        <w:trPr>
          <w:trHeight w:val="486"/>
          <w:jc w:val="center"/>
        </w:trPr>
        <w:tc>
          <w:tcPr>
            <w:tcW w:w="1382" w:type="pct"/>
            <w:vMerge w:val="restart"/>
            <w:vAlign w:val="center"/>
          </w:tcPr>
          <w:p w14:paraId="2A48688B"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z w:val="24"/>
                <w:szCs w:val="24"/>
              </w:rPr>
            </w:pPr>
            <w:r>
              <w:rPr>
                <w:rFonts w:ascii="仿宋" w:eastAsia="仿宋" w:hAnsi="仿宋" w:cs="仿宋" w:hint="eastAsia"/>
                <w:sz w:val="24"/>
                <w:szCs w:val="24"/>
              </w:rPr>
              <w:t>1402</w:t>
            </w:r>
          </w:p>
          <w:p w14:paraId="2DE955DC"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z w:val="24"/>
                <w:szCs w:val="24"/>
              </w:rPr>
            </w:pPr>
            <w:r>
              <w:rPr>
                <w:rFonts w:ascii="仿宋" w:eastAsia="仿宋" w:hAnsi="仿宋" w:cs="仿宋" w:hint="eastAsia"/>
                <w:sz w:val="24"/>
                <w:szCs w:val="24"/>
              </w:rPr>
              <w:t>国家安全学</w:t>
            </w:r>
          </w:p>
          <w:p w14:paraId="1CAEC021"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r>
              <w:rPr>
                <w:rFonts w:ascii="仿宋" w:eastAsia="仿宋" w:hAnsi="仿宋" w:cs="仿宋" w:hint="eastAsia"/>
                <w:sz w:val="24"/>
                <w:szCs w:val="24"/>
              </w:rPr>
              <w:t>（总体国家安全观专项计划）</w:t>
            </w:r>
          </w:p>
        </w:tc>
        <w:tc>
          <w:tcPr>
            <w:tcW w:w="2320" w:type="pct"/>
            <w:shd w:val="clear" w:color="auto" w:fill="auto"/>
            <w:vAlign w:val="center"/>
          </w:tcPr>
          <w:p w14:paraId="1EEB4C1D"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z w:val="24"/>
                <w:szCs w:val="24"/>
              </w:rPr>
            </w:pPr>
            <w:r>
              <w:rPr>
                <w:rFonts w:ascii="仿宋" w:eastAsia="仿宋" w:hAnsi="仿宋" w:cs="仿宋" w:hint="eastAsia"/>
                <w:sz w:val="24"/>
                <w:szCs w:val="24"/>
              </w:rPr>
              <w:t>03 总体国家安全观研究</w:t>
            </w:r>
          </w:p>
        </w:tc>
        <w:tc>
          <w:tcPr>
            <w:tcW w:w="1296" w:type="pct"/>
            <w:vMerge/>
            <w:vAlign w:val="center"/>
          </w:tcPr>
          <w:p w14:paraId="3F223785" w14:textId="77777777" w:rsidR="003A7960" w:rsidRDefault="003A7960">
            <w:pPr>
              <w:pStyle w:val="a9"/>
              <w:rPr>
                <w:rFonts w:ascii="仿宋" w:eastAsia="仿宋" w:hAnsi="仿宋" w:cs="仿宋" w:hint="eastAsia"/>
              </w:rPr>
            </w:pPr>
          </w:p>
        </w:tc>
      </w:tr>
      <w:tr w:rsidR="003A7960" w14:paraId="53F60B88" w14:textId="77777777">
        <w:trPr>
          <w:trHeight w:val="496"/>
          <w:jc w:val="center"/>
        </w:trPr>
        <w:tc>
          <w:tcPr>
            <w:tcW w:w="1382" w:type="pct"/>
            <w:vMerge/>
            <w:vAlign w:val="center"/>
          </w:tcPr>
          <w:p w14:paraId="74DF9568" w14:textId="77777777" w:rsidR="003A7960" w:rsidRDefault="003A796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p>
        </w:tc>
        <w:tc>
          <w:tcPr>
            <w:tcW w:w="2320" w:type="pct"/>
            <w:shd w:val="clear" w:color="auto" w:fill="auto"/>
            <w:vAlign w:val="center"/>
          </w:tcPr>
          <w:p w14:paraId="306E3F51"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z w:val="24"/>
                <w:szCs w:val="24"/>
              </w:rPr>
            </w:pPr>
            <w:r>
              <w:rPr>
                <w:rFonts w:ascii="仿宋" w:eastAsia="仿宋" w:hAnsi="仿宋" w:cs="仿宋" w:hint="eastAsia"/>
                <w:sz w:val="24"/>
                <w:szCs w:val="24"/>
              </w:rPr>
              <w:t>04 国家安全历史、理论与实践比较</w:t>
            </w:r>
          </w:p>
        </w:tc>
        <w:tc>
          <w:tcPr>
            <w:tcW w:w="1296" w:type="pct"/>
            <w:vMerge/>
            <w:vAlign w:val="center"/>
          </w:tcPr>
          <w:p w14:paraId="5B3ABE09" w14:textId="77777777" w:rsidR="003A7960" w:rsidRDefault="003A7960">
            <w:pPr>
              <w:pStyle w:val="a9"/>
              <w:jc w:val="center"/>
              <w:rPr>
                <w:rFonts w:ascii="仿宋" w:eastAsia="仿宋" w:hAnsi="仿宋" w:cs="仿宋" w:hint="eastAsia"/>
              </w:rPr>
            </w:pPr>
          </w:p>
        </w:tc>
      </w:tr>
      <w:tr w:rsidR="003A7960" w14:paraId="0EC0DCE1" w14:textId="77777777">
        <w:trPr>
          <w:trHeight w:val="496"/>
          <w:jc w:val="center"/>
        </w:trPr>
        <w:tc>
          <w:tcPr>
            <w:tcW w:w="1382" w:type="pct"/>
            <w:vMerge/>
            <w:vAlign w:val="center"/>
          </w:tcPr>
          <w:p w14:paraId="71D202BE" w14:textId="77777777" w:rsidR="003A7960" w:rsidRDefault="003A7960">
            <w:pPr>
              <w:widowControl/>
              <w:kinsoku w:val="0"/>
              <w:autoSpaceDE w:val="0"/>
              <w:autoSpaceDN w:val="0"/>
              <w:adjustRightInd w:val="0"/>
              <w:snapToGrid w:val="0"/>
              <w:jc w:val="left"/>
              <w:textAlignment w:val="baseline"/>
              <w:rPr>
                <w:rFonts w:ascii="仿宋" w:eastAsia="仿宋" w:hAnsi="仿宋" w:cs="仿宋" w:hint="eastAsia"/>
                <w:snapToGrid w:val="0"/>
                <w:color w:val="000000"/>
                <w:kern w:val="0"/>
                <w:sz w:val="24"/>
                <w:szCs w:val="24"/>
              </w:rPr>
            </w:pPr>
          </w:p>
        </w:tc>
        <w:tc>
          <w:tcPr>
            <w:tcW w:w="2320" w:type="pct"/>
            <w:shd w:val="clear" w:color="auto" w:fill="auto"/>
            <w:vAlign w:val="center"/>
          </w:tcPr>
          <w:p w14:paraId="7FECEC27" w14:textId="77777777" w:rsidR="003A7960" w:rsidRDefault="00000000">
            <w:pPr>
              <w:widowControl/>
              <w:kinsoku w:val="0"/>
              <w:autoSpaceDE w:val="0"/>
              <w:autoSpaceDN w:val="0"/>
              <w:adjustRightInd w:val="0"/>
              <w:snapToGrid w:val="0"/>
              <w:jc w:val="left"/>
              <w:textAlignment w:val="baseline"/>
              <w:rPr>
                <w:rFonts w:ascii="仿宋" w:eastAsia="仿宋" w:hAnsi="仿宋" w:cs="仿宋" w:hint="eastAsia"/>
                <w:sz w:val="24"/>
                <w:szCs w:val="24"/>
              </w:rPr>
            </w:pPr>
            <w:r>
              <w:rPr>
                <w:rFonts w:ascii="仿宋" w:eastAsia="仿宋" w:hAnsi="仿宋" w:cs="仿宋" w:hint="eastAsia"/>
                <w:sz w:val="24"/>
                <w:szCs w:val="24"/>
              </w:rPr>
              <w:t>05 重点领域国家安全研究</w:t>
            </w:r>
          </w:p>
        </w:tc>
        <w:tc>
          <w:tcPr>
            <w:tcW w:w="1296" w:type="pct"/>
            <w:vMerge/>
            <w:vAlign w:val="center"/>
          </w:tcPr>
          <w:p w14:paraId="06CACD95" w14:textId="77777777" w:rsidR="003A7960" w:rsidRDefault="003A7960">
            <w:pPr>
              <w:pStyle w:val="a9"/>
              <w:jc w:val="center"/>
              <w:rPr>
                <w:rFonts w:ascii="仿宋" w:eastAsia="仿宋" w:hAnsi="仿宋" w:cs="仿宋" w:hint="eastAsia"/>
              </w:rPr>
            </w:pPr>
          </w:p>
        </w:tc>
      </w:tr>
    </w:tbl>
    <w:p w14:paraId="24DE02FC" w14:textId="77777777" w:rsidR="003A7960" w:rsidRDefault="00000000">
      <w:pPr>
        <w:pStyle w:val="a9"/>
        <w:spacing w:before="0" w:beforeAutospacing="0" w:after="0" w:afterAutospacing="0" w:line="300" w:lineRule="auto"/>
        <w:ind w:firstLineChars="200" w:firstLine="560"/>
        <w:rPr>
          <w:rStyle w:val="ad"/>
          <w:rFonts w:ascii="黑体" w:eastAsia="黑体" w:hAnsi="黑体" w:cs="黑体" w:hint="eastAsia"/>
          <w:b w:val="0"/>
          <w:bCs w:val="0"/>
          <w:sz w:val="28"/>
          <w:szCs w:val="28"/>
        </w:rPr>
      </w:pPr>
      <w:r>
        <w:rPr>
          <w:rStyle w:val="ad"/>
          <w:rFonts w:ascii="黑体" w:eastAsia="黑体" w:hAnsi="黑体" w:cs="黑体" w:hint="eastAsia"/>
          <w:b w:val="0"/>
          <w:bCs w:val="0"/>
          <w:sz w:val="28"/>
          <w:szCs w:val="28"/>
        </w:rPr>
        <w:t>三、报考条件</w:t>
      </w:r>
    </w:p>
    <w:p w14:paraId="1B430CEC"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w:t>
      </w:r>
      <w:proofErr w:type="gramStart"/>
      <w:r>
        <w:rPr>
          <w:rFonts w:ascii="仿宋" w:eastAsia="仿宋" w:hAnsi="仿宋" w:cs="仿宋" w:hint="eastAsia"/>
          <w:b/>
          <w:bCs/>
          <w:sz w:val="28"/>
          <w:szCs w:val="28"/>
        </w:rPr>
        <w:t>一</w:t>
      </w:r>
      <w:proofErr w:type="gramEnd"/>
      <w:r>
        <w:rPr>
          <w:rFonts w:ascii="仿宋" w:eastAsia="仿宋" w:hAnsi="仿宋" w:cs="仿宋" w:hint="eastAsia"/>
          <w:b/>
          <w:bCs/>
          <w:sz w:val="28"/>
          <w:szCs w:val="28"/>
        </w:rPr>
        <w:t>)基本要求</w:t>
      </w:r>
    </w:p>
    <w:p w14:paraId="63727687"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1.满足我校2026年博士生招生简章规定的基本报考条件。</w:t>
      </w:r>
    </w:p>
    <w:p w14:paraId="5D4D8825"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2.在职人员攻读博士期间需要全脱产，工作单位和个人均需做出承诺，考生需在</w:t>
      </w:r>
      <w:r>
        <w:rPr>
          <w:rFonts w:ascii="仿宋" w:eastAsia="仿宋" w:hAnsi="仿宋" w:cs="仿宋"/>
          <w:sz w:val="28"/>
          <w:szCs w:val="28"/>
        </w:rPr>
        <w:t>202</w:t>
      </w:r>
      <w:r>
        <w:rPr>
          <w:rFonts w:ascii="仿宋" w:eastAsia="仿宋" w:hAnsi="仿宋" w:cs="仿宋" w:hint="eastAsia"/>
          <w:sz w:val="28"/>
          <w:szCs w:val="28"/>
        </w:rPr>
        <w:t>6</w:t>
      </w:r>
      <w:r>
        <w:rPr>
          <w:rFonts w:ascii="仿宋" w:eastAsia="仿宋" w:hAnsi="仿宋" w:cs="仿宋"/>
          <w:sz w:val="28"/>
          <w:szCs w:val="28"/>
        </w:rPr>
        <w:t>年3月</w:t>
      </w:r>
      <w:r>
        <w:rPr>
          <w:rFonts w:ascii="仿宋" w:eastAsia="仿宋" w:hAnsi="仿宋" w:cs="仿宋" w:hint="eastAsia"/>
          <w:sz w:val="28"/>
          <w:szCs w:val="28"/>
        </w:rPr>
        <w:t>2</w:t>
      </w:r>
      <w:r>
        <w:rPr>
          <w:rFonts w:ascii="仿宋" w:eastAsia="仿宋" w:hAnsi="仿宋" w:cs="仿宋"/>
          <w:sz w:val="28"/>
          <w:szCs w:val="28"/>
        </w:rPr>
        <w:t>日9:00-3月</w:t>
      </w:r>
      <w:r>
        <w:rPr>
          <w:rFonts w:ascii="仿宋" w:eastAsia="仿宋" w:hAnsi="仿宋" w:cs="仿宋" w:hint="eastAsia"/>
          <w:sz w:val="28"/>
          <w:szCs w:val="28"/>
        </w:rPr>
        <w:t>6</w:t>
      </w:r>
      <w:r>
        <w:rPr>
          <w:rFonts w:ascii="仿宋" w:eastAsia="仿宋" w:hAnsi="仿宋" w:cs="仿宋"/>
          <w:sz w:val="28"/>
          <w:szCs w:val="28"/>
        </w:rPr>
        <w:t>日17:00报考资料提交期间，将承诺书扫描件上传至陕西师范大学研究生招生考试材料审核系统</w:t>
      </w:r>
      <w:proofErr w:type="gramStart"/>
      <w:r>
        <w:rPr>
          <w:rFonts w:ascii="仿宋" w:eastAsia="仿宋" w:hAnsi="仿宋" w:cs="仿宋"/>
          <w:sz w:val="28"/>
          <w:szCs w:val="28"/>
        </w:rPr>
        <w:t>”</w:t>
      </w:r>
      <w:proofErr w:type="gramEnd"/>
      <w:r>
        <w:rPr>
          <w:rFonts w:ascii="仿宋" w:eastAsia="仿宋" w:hAnsi="仿宋" w:cs="仿宋"/>
          <w:sz w:val="28"/>
          <w:szCs w:val="28"/>
        </w:rPr>
        <w:t>(简称“材料审核系统”，</w:t>
      </w:r>
      <w:r>
        <w:rPr>
          <w:rFonts w:ascii="仿宋" w:eastAsia="仿宋" w:hAnsi="仿宋" w:cs="仿宋" w:hint="eastAsia"/>
          <w:sz w:val="28"/>
          <w:szCs w:val="28"/>
        </w:rPr>
        <w:t>网</w:t>
      </w:r>
      <w:r>
        <w:rPr>
          <w:rFonts w:ascii="仿宋" w:eastAsia="仿宋" w:hAnsi="仿宋" w:cs="仿宋" w:hint="eastAsia"/>
          <w:sz w:val="28"/>
          <w:szCs w:val="28"/>
        </w:rPr>
        <w:lastRenderedPageBreak/>
        <w:t>址</w:t>
      </w:r>
      <w:r>
        <w:rPr>
          <w:rFonts w:ascii="仿宋" w:eastAsia="仿宋" w:hAnsi="仿宋" w:cs="仿宋"/>
          <w:sz w:val="28"/>
          <w:szCs w:val="28"/>
        </w:rPr>
        <w:t>:http://yisclshsys.snnu.edu.cn/)</w:t>
      </w:r>
      <w:r>
        <w:rPr>
          <w:rFonts w:ascii="仿宋" w:eastAsia="仿宋" w:hAnsi="仿宋" w:cs="仿宋" w:hint="eastAsia"/>
          <w:sz w:val="28"/>
          <w:szCs w:val="28"/>
        </w:rPr>
        <w:t>，材料</w:t>
      </w:r>
      <w:r>
        <w:rPr>
          <w:rFonts w:ascii="仿宋" w:eastAsia="仿宋" w:hAnsi="仿宋" w:cs="仿宋"/>
          <w:sz w:val="28"/>
          <w:szCs w:val="28"/>
        </w:rPr>
        <w:t>格式:pdf，并于参加综合考核时向学院提交原件</w:t>
      </w:r>
      <w:r>
        <w:rPr>
          <w:rFonts w:ascii="仿宋" w:eastAsia="仿宋" w:hAnsi="仿宋" w:cs="仿宋" w:hint="eastAsia"/>
          <w:sz w:val="28"/>
          <w:szCs w:val="28"/>
        </w:rPr>
        <w:t>。</w:t>
      </w:r>
    </w:p>
    <w:p w14:paraId="722C50A8"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3.报考总体国家安全观专项的</w:t>
      </w:r>
      <w:r>
        <w:rPr>
          <w:rFonts w:ascii="仿宋" w:eastAsia="仿宋" w:hAnsi="仿宋" w:cs="仿宋" w:hint="eastAsia"/>
          <w:b/>
          <w:bCs/>
          <w:sz w:val="28"/>
          <w:szCs w:val="28"/>
        </w:rPr>
        <w:t>非应届毕业考生须有国家安全相关领域工作经历，并提供工作经历证明</w:t>
      </w:r>
      <w:r>
        <w:rPr>
          <w:rFonts w:ascii="仿宋" w:eastAsia="仿宋" w:hAnsi="仿宋" w:cs="仿宋" w:hint="eastAsia"/>
          <w:sz w:val="28"/>
          <w:szCs w:val="28"/>
        </w:rPr>
        <w:t>。</w:t>
      </w:r>
    </w:p>
    <w:p w14:paraId="111437AD"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sz w:val="28"/>
          <w:szCs w:val="28"/>
        </w:rPr>
      </w:pPr>
      <w:r>
        <w:rPr>
          <w:rStyle w:val="ad"/>
          <w:rFonts w:ascii="仿宋" w:eastAsia="仿宋" w:hAnsi="仿宋" w:cs="仿宋" w:hint="eastAsia"/>
          <w:sz w:val="28"/>
          <w:szCs w:val="28"/>
        </w:rPr>
        <w:t>（二）业务水平要求</w:t>
      </w:r>
      <w:r>
        <w:rPr>
          <w:rFonts w:ascii="仿宋" w:eastAsia="仿宋" w:hAnsi="仿宋" w:cs="仿宋" w:hint="eastAsia"/>
          <w:sz w:val="28"/>
          <w:szCs w:val="28"/>
        </w:rPr>
        <w:t xml:space="preserve"> </w:t>
      </w:r>
    </w:p>
    <w:p w14:paraId="36C0B3D5"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1.应届硕士毕业生要求：需满足下列条件中的1项。</w:t>
      </w:r>
    </w:p>
    <w:p w14:paraId="674236A1"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（1）以第一作者或第二作者身份在CSSCI来源期刊（集刊）上发表国家安全相关领域学术论文1篇；或以第一作者身份在AMI中文核心及以上期刊发表国家安全相关领域学术论文1篇；论文</w:t>
      </w:r>
      <w:proofErr w:type="gramStart"/>
      <w:r>
        <w:rPr>
          <w:rFonts w:ascii="仿宋" w:eastAsia="仿宋" w:hAnsi="仿宋" w:cs="仿宋" w:hint="eastAsia"/>
          <w:sz w:val="28"/>
          <w:szCs w:val="28"/>
        </w:rPr>
        <w:t>需正式</w:t>
      </w:r>
      <w:proofErr w:type="gramEnd"/>
      <w:r>
        <w:rPr>
          <w:rFonts w:ascii="仿宋" w:eastAsia="仿宋" w:hAnsi="仿宋" w:cs="仿宋" w:hint="eastAsia"/>
          <w:sz w:val="28"/>
          <w:szCs w:val="28"/>
        </w:rPr>
        <w:t>见刊（含网络首发）；</w:t>
      </w:r>
    </w:p>
    <w:p w14:paraId="259B3161"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（2）以主要参与人身份（排名前3人）出版本专业领域学术专著1部；</w:t>
      </w:r>
    </w:p>
    <w:p w14:paraId="32DA0951"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（3）获省部级及以上肯定性批示1项；或中央部委采纳的应用成果1项。本项条款需满足本人是科研成果第一人，</w:t>
      </w:r>
      <w:proofErr w:type="gramStart"/>
      <w:r>
        <w:rPr>
          <w:rFonts w:ascii="仿宋" w:eastAsia="仿宋" w:hAnsi="仿宋" w:cs="仿宋" w:hint="eastAsia"/>
          <w:sz w:val="28"/>
          <w:szCs w:val="28"/>
        </w:rPr>
        <w:t>且成果</w:t>
      </w:r>
      <w:proofErr w:type="gramEnd"/>
      <w:r>
        <w:rPr>
          <w:rFonts w:ascii="仿宋" w:eastAsia="仿宋" w:hAnsi="仿宋" w:cs="仿宋" w:hint="eastAsia"/>
          <w:sz w:val="28"/>
          <w:szCs w:val="28"/>
        </w:rPr>
        <w:t>与国家安全领域相关。</w:t>
      </w:r>
    </w:p>
    <w:p w14:paraId="654A6604"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2.往届硕士毕业生要求：需满足下列条件中的2项（除第4条应用类成果外，其余类型可重复）：</w:t>
      </w:r>
    </w:p>
    <w:p w14:paraId="5AB0034A"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（1）以第一作者或第二作者身份在CSSCI来源期刊（集刊）上发表国家安全相关领域学术论文1篇；或以第一作者身份在AMI中文核心及以上期刊发表国家安全学相关领域学术论文1篇；论文</w:t>
      </w:r>
      <w:proofErr w:type="gramStart"/>
      <w:r>
        <w:rPr>
          <w:rFonts w:ascii="仿宋" w:eastAsia="仿宋" w:hAnsi="仿宋" w:cs="仿宋" w:hint="eastAsia"/>
          <w:sz w:val="28"/>
          <w:szCs w:val="28"/>
        </w:rPr>
        <w:t>需正式</w:t>
      </w:r>
      <w:proofErr w:type="gramEnd"/>
      <w:r>
        <w:rPr>
          <w:rFonts w:ascii="仿宋" w:eastAsia="仿宋" w:hAnsi="仿宋" w:cs="仿宋" w:hint="eastAsia"/>
          <w:sz w:val="28"/>
          <w:szCs w:val="28"/>
        </w:rPr>
        <w:t>见刊（含网络首发）；</w:t>
      </w:r>
    </w:p>
    <w:p w14:paraId="3BE73390"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（2）主持国家安全相关领域省部级（省社科基金或省自科基金）及以上科研项目1项；</w:t>
      </w:r>
    </w:p>
    <w:p w14:paraId="78C61E38"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（3）出版国家安全相关领域学术专著1部（主编）；</w:t>
      </w:r>
    </w:p>
    <w:p w14:paraId="5BBC790D"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（4）获省部级及以上领导肯定性批示1项；或中央部委采纳的应用成果1项。本项条款需满足本人是科研成果第一人，</w:t>
      </w:r>
      <w:proofErr w:type="gramStart"/>
      <w:r>
        <w:rPr>
          <w:rFonts w:ascii="仿宋" w:eastAsia="仿宋" w:hAnsi="仿宋" w:cs="仿宋" w:hint="eastAsia"/>
          <w:sz w:val="28"/>
          <w:szCs w:val="28"/>
        </w:rPr>
        <w:t>且成果</w:t>
      </w:r>
      <w:proofErr w:type="gramEnd"/>
      <w:r>
        <w:rPr>
          <w:rFonts w:ascii="仿宋" w:eastAsia="仿宋" w:hAnsi="仿宋" w:cs="仿宋" w:hint="eastAsia"/>
          <w:sz w:val="28"/>
          <w:szCs w:val="28"/>
        </w:rPr>
        <w:t>与国家安全相关领域相关。</w:t>
      </w:r>
    </w:p>
    <w:p w14:paraId="75EB6616"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（5）以主要参与人（前3人）身份参与我校国家安全学院T4及以上横向课题1项。</w:t>
      </w:r>
    </w:p>
    <w:p w14:paraId="2A424F2F"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 xml:space="preserve">3.符合业务要求的申请人须在学术成果证明材料首页上端标注“总计1（2、3 </w:t>
      </w:r>
      <w:r>
        <w:rPr>
          <w:rFonts w:ascii="Arial" w:eastAsia="仿宋" w:hAnsi="Arial" w:cs="Arial"/>
          <w:b/>
          <w:bCs/>
          <w:sz w:val="28"/>
          <w:szCs w:val="28"/>
        </w:rPr>
        <w:t>……</w:t>
      </w:r>
      <w:r>
        <w:rPr>
          <w:rFonts w:ascii="仿宋" w:eastAsia="仿宋" w:hAnsi="仿宋" w:cs="仿宋" w:hint="eastAsia"/>
          <w:b/>
          <w:bCs/>
          <w:sz w:val="28"/>
          <w:szCs w:val="28"/>
        </w:rPr>
        <w:t>）项成果符合业务要求，该材料为第1（2、3</w:t>
      </w:r>
      <w:r>
        <w:rPr>
          <w:rFonts w:ascii="Arial" w:eastAsia="仿宋" w:hAnsi="Arial" w:cs="Arial"/>
          <w:b/>
          <w:bCs/>
          <w:sz w:val="28"/>
          <w:szCs w:val="28"/>
        </w:rPr>
        <w:t>……</w:t>
      </w:r>
      <w:r>
        <w:rPr>
          <w:rFonts w:ascii="Arial" w:eastAsia="仿宋" w:hAnsi="Arial" w:cs="Arial" w:hint="eastAsia"/>
          <w:b/>
          <w:bCs/>
          <w:sz w:val="28"/>
          <w:szCs w:val="28"/>
        </w:rPr>
        <w:t>）</w:t>
      </w:r>
      <w:r>
        <w:rPr>
          <w:rFonts w:ascii="仿宋" w:eastAsia="仿宋" w:hAnsi="仿宋" w:cs="仿宋" w:hint="eastAsia"/>
          <w:b/>
          <w:bCs/>
          <w:sz w:val="28"/>
          <w:szCs w:val="28"/>
        </w:rPr>
        <w:t>项”。</w:t>
      </w:r>
    </w:p>
    <w:p w14:paraId="5814B829"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sz w:val="28"/>
          <w:szCs w:val="28"/>
        </w:rPr>
      </w:pPr>
      <w:r>
        <w:rPr>
          <w:rFonts w:ascii="仿宋" w:eastAsia="仿宋" w:hAnsi="仿宋" w:cs="仿宋" w:hint="eastAsia"/>
          <w:b/>
          <w:bCs/>
          <w:sz w:val="28"/>
          <w:szCs w:val="28"/>
        </w:rPr>
        <w:t>业务能力不符合以上要求者，须参加统一组织的业务水平测试，测试通过者准予参加综合考核。</w:t>
      </w:r>
    </w:p>
    <w:p w14:paraId="7552031A"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sz w:val="28"/>
          <w:szCs w:val="28"/>
        </w:rPr>
      </w:pPr>
      <w:r>
        <w:rPr>
          <w:rStyle w:val="ad"/>
          <w:rFonts w:ascii="仿宋" w:eastAsia="仿宋" w:hAnsi="仿宋" w:cs="仿宋" w:hint="eastAsia"/>
          <w:sz w:val="28"/>
          <w:szCs w:val="28"/>
        </w:rPr>
        <w:t>（三）外国语要求</w:t>
      </w:r>
      <w:r>
        <w:rPr>
          <w:rFonts w:ascii="仿宋" w:eastAsia="仿宋" w:hAnsi="仿宋" w:cs="仿宋" w:hint="eastAsia"/>
          <w:sz w:val="28"/>
          <w:szCs w:val="28"/>
        </w:rPr>
        <w:t xml:space="preserve"> </w:t>
      </w:r>
    </w:p>
    <w:p w14:paraId="5D14B6E3"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1.英语成绩（水平）满足以下条件之一：</w:t>
      </w:r>
    </w:p>
    <w:p w14:paraId="05E7928F"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（1）全国大学英语六级 425分及以上（5年内有效）；</w:t>
      </w:r>
    </w:p>
    <w:p w14:paraId="4FE0A210"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（2）本科或硕士为全日制英语语言文学相应专业毕业，且获得国家英语专业四级及以上等级考试合格证书；</w:t>
      </w:r>
    </w:p>
    <w:p w14:paraId="21772947"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（3）在英语国家获得硕士学位；</w:t>
      </w:r>
    </w:p>
    <w:p w14:paraId="1F2C4CD5"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（4）新托福（IBT）成绩 80分及以上（5年内有效）；</w:t>
      </w:r>
    </w:p>
    <w:p w14:paraId="082CBF24"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w:t>
      </w:r>
      <w:proofErr w:type="gramStart"/>
      <w:r>
        <w:rPr>
          <w:rFonts w:ascii="仿宋" w:eastAsia="仿宋" w:hAnsi="仿宋" w:cs="仿宋" w:hint="eastAsia"/>
          <w:sz w:val="28"/>
          <w:szCs w:val="28"/>
        </w:rPr>
        <w:t>雅思成绩</w:t>
      </w:r>
      <w:proofErr w:type="gramEnd"/>
      <w:r>
        <w:rPr>
          <w:rFonts w:ascii="仿宋" w:eastAsia="仿宋" w:hAnsi="仿宋" w:cs="仿宋" w:hint="eastAsia"/>
          <w:sz w:val="28"/>
          <w:szCs w:val="28"/>
        </w:rPr>
        <w:t xml:space="preserve"> 6 分及以上（5 年内有效）；</w:t>
      </w:r>
    </w:p>
    <w:p w14:paraId="5277B68E" w14:textId="77777777" w:rsidR="003A7960" w:rsidRDefault="00000000">
      <w:pPr>
        <w:pStyle w:val="a9"/>
        <w:spacing w:before="0" w:beforeAutospacing="0" w:after="0" w:afterAutospacing="0" w:line="300" w:lineRule="auto"/>
        <w:ind w:leftChars="266" w:left="559"/>
        <w:rPr>
          <w:rFonts w:ascii="仿宋" w:eastAsia="仿宋" w:hAnsi="仿宋" w:cs="仿宋" w:hint="eastAsia"/>
          <w:sz w:val="28"/>
          <w:szCs w:val="28"/>
        </w:rPr>
      </w:pPr>
      <w:r>
        <w:rPr>
          <w:rFonts w:ascii="仿宋" w:eastAsia="仿宋" w:hAnsi="仿宋" w:cs="仿宋" w:hint="eastAsia"/>
          <w:sz w:val="28"/>
          <w:szCs w:val="28"/>
        </w:rPr>
        <w:t>（6）新GRE考试Verba1 成绩154 分及以上（5年内有效）；</w:t>
      </w:r>
    </w:p>
    <w:p w14:paraId="3ADC7356"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lastRenderedPageBreak/>
        <w:t>2.符合外语水平要求的申请者须在外语水平证明材料上端标注“该材料符合外语水平第1（2、3</w:t>
      </w:r>
      <w:r>
        <w:rPr>
          <w:rFonts w:ascii="Arial" w:eastAsia="仿宋" w:hAnsi="Arial" w:cs="Arial"/>
          <w:b/>
          <w:bCs/>
          <w:sz w:val="28"/>
          <w:szCs w:val="28"/>
        </w:rPr>
        <w:t>……</w:t>
      </w:r>
      <w:r>
        <w:rPr>
          <w:rFonts w:ascii="仿宋" w:eastAsia="仿宋" w:hAnsi="仿宋" w:cs="仿宋" w:hint="eastAsia"/>
          <w:b/>
          <w:bCs/>
          <w:sz w:val="28"/>
          <w:szCs w:val="28"/>
        </w:rPr>
        <w:t>）项要求”，如满足多项要求标注符合要求的一项即可。</w:t>
      </w:r>
    </w:p>
    <w:p w14:paraId="1F8B387A"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外国语水平不符合上述要求者，须参加我校外国语水平测试，测试通过者准予参加综合考核。</w:t>
      </w:r>
    </w:p>
    <w:p w14:paraId="4846991F" w14:textId="77777777" w:rsidR="003A7960" w:rsidRDefault="00000000">
      <w:pPr>
        <w:pStyle w:val="a9"/>
        <w:spacing w:before="0" w:beforeAutospacing="0" w:after="0" w:afterAutospacing="0" w:line="300" w:lineRule="auto"/>
        <w:ind w:firstLineChars="200" w:firstLine="560"/>
        <w:rPr>
          <w:rStyle w:val="ad"/>
          <w:rFonts w:ascii="黑体" w:eastAsia="黑体" w:hAnsi="黑体" w:cs="黑体" w:hint="eastAsia"/>
          <w:b w:val="0"/>
          <w:bCs w:val="0"/>
          <w:sz w:val="28"/>
          <w:szCs w:val="28"/>
        </w:rPr>
      </w:pPr>
      <w:r>
        <w:rPr>
          <w:rStyle w:val="ad"/>
          <w:rFonts w:ascii="黑体" w:eastAsia="黑体" w:hAnsi="黑体" w:cs="黑体" w:hint="eastAsia"/>
          <w:b w:val="0"/>
          <w:bCs w:val="0"/>
          <w:sz w:val="28"/>
          <w:szCs w:val="28"/>
        </w:rPr>
        <w:t>四、报考程序</w:t>
      </w:r>
    </w:p>
    <w:p w14:paraId="38C67D84" w14:textId="77777777" w:rsidR="003A7960"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详细材料要求见学校博士招生简章</w:t>
      </w:r>
    </w:p>
    <w:p w14:paraId="34759C5C" w14:textId="77777777" w:rsidR="003A7960" w:rsidRDefault="00000000">
      <w:pPr>
        <w:ind w:firstLineChars="200" w:firstLine="480"/>
        <w:jc w:val="left"/>
        <w:rPr>
          <w:rFonts w:ascii="仿宋" w:eastAsia="仿宋" w:hAnsi="仿宋" w:cs="仿宋" w:hint="eastAsia"/>
          <w:sz w:val="28"/>
          <w:szCs w:val="28"/>
        </w:rPr>
      </w:pPr>
      <w:hyperlink r:id="rId6" w:history="1">
        <w:r>
          <w:rPr>
            <w:rStyle w:val="ae"/>
            <w:rFonts w:ascii="宋体" w:eastAsia="宋体" w:hAnsi="宋体"/>
            <w:sz w:val="24"/>
            <w:szCs w:val="24"/>
          </w:rPr>
          <w:t>2026年博士研究生招生简章-陕西师范大学研究生招生信息网</w:t>
        </w:r>
      </w:hyperlink>
      <w:r>
        <w:rPr>
          <w:rFonts w:ascii="仿宋" w:eastAsia="仿宋" w:hAnsi="仿宋" w:cs="仿宋" w:hint="eastAsia"/>
          <w:sz w:val="28"/>
          <w:szCs w:val="28"/>
        </w:rPr>
        <w:t>。</w:t>
      </w:r>
    </w:p>
    <w:p w14:paraId="2E028390" w14:textId="77777777" w:rsidR="003A7960" w:rsidRDefault="00000000">
      <w:pPr>
        <w:pStyle w:val="a9"/>
        <w:spacing w:before="0" w:beforeAutospacing="0" w:after="0" w:afterAutospacing="0" w:line="300" w:lineRule="auto"/>
        <w:ind w:firstLineChars="200" w:firstLine="562"/>
        <w:rPr>
          <w:rStyle w:val="ad"/>
          <w:rFonts w:ascii="仿宋" w:eastAsia="仿宋" w:hAnsi="仿宋" w:cs="仿宋" w:hint="eastAsia"/>
          <w:bCs w:val="0"/>
          <w:sz w:val="28"/>
          <w:szCs w:val="28"/>
        </w:rPr>
      </w:pPr>
      <w:r>
        <w:rPr>
          <w:rStyle w:val="ad"/>
          <w:rFonts w:ascii="仿宋" w:eastAsia="仿宋" w:hAnsi="仿宋" w:cs="仿宋" w:hint="eastAsia"/>
          <w:bCs w:val="0"/>
          <w:sz w:val="28"/>
          <w:szCs w:val="28"/>
        </w:rPr>
        <w:t>（一）材料提供</w:t>
      </w:r>
    </w:p>
    <w:p w14:paraId="5CEA0F09"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除学校博士招生简章要求的材料之外，申请者还需提供以下材料：</w:t>
      </w:r>
    </w:p>
    <w:p w14:paraId="29F2F2B5"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1.学位论文：应届硕士毕业生需提供硕士学位论文或学位论文的详细摘要、目录和部分章节。往届生须提供完整学位论文和学位论文相关的说明材料（包括论文答辩委员会情况，答辩决议书复印件等）；</w:t>
      </w:r>
    </w:p>
    <w:p w14:paraId="67FC130F"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2.研究成果：近5年以来发表的所有学术论文、科研获奖及其他原创性研究成果及相关材料。如果没有已发表学术论文，则需至少提供1 </w:t>
      </w:r>
      <w:proofErr w:type="gramStart"/>
      <w:r>
        <w:rPr>
          <w:rFonts w:ascii="仿宋" w:eastAsia="仿宋" w:hAnsi="仿宋" w:cs="仿宋" w:hint="eastAsia"/>
          <w:sz w:val="28"/>
          <w:szCs w:val="28"/>
        </w:rPr>
        <w:t>篇能够</w:t>
      </w:r>
      <w:proofErr w:type="gramEnd"/>
      <w:r>
        <w:rPr>
          <w:rFonts w:ascii="仿宋" w:eastAsia="仿宋" w:hAnsi="仿宋" w:cs="仿宋" w:hint="eastAsia"/>
          <w:sz w:val="28"/>
          <w:szCs w:val="28"/>
        </w:rPr>
        <w:t>反映申请人学术研究水平的未刊学术论文（不包括硕士学位论文）；</w:t>
      </w:r>
    </w:p>
    <w:p w14:paraId="59DE5433"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3.博士阶段科研计划：内容包括本人学习及学术研究的简要经历和研究成果，攻读博士学位期间本人拟从事的研究方向和科研设想及研究计划等（不低于2000 字）；</w:t>
      </w:r>
    </w:p>
    <w:p w14:paraId="75A564FB"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4.其他外语水平材料复印件。如出国留学、国家级权威英语考试等方面的材料。</w:t>
      </w:r>
    </w:p>
    <w:p w14:paraId="6DDE7C80"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申请者应对所提交材料的真实性负责。一经发现存在伪造、提交虚假材料等违纪行为，将根据有关规定严肃处理，包括取消录取资格及学籍等，相关后果由申请者承担。</w:t>
      </w:r>
    </w:p>
    <w:p w14:paraId="4D0DD73B" w14:textId="77777777" w:rsidR="003A7960" w:rsidRDefault="00000000">
      <w:pPr>
        <w:pStyle w:val="a9"/>
        <w:spacing w:before="0" w:beforeAutospacing="0" w:after="0" w:afterAutospacing="0" w:line="300" w:lineRule="auto"/>
        <w:ind w:firstLineChars="200" w:firstLine="562"/>
        <w:jc w:val="both"/>
        <w:rPr>
          <w:rFonts w:ascii="仿宋" w:eastAsia="仿宋" w:hAnsi="仿宋" w:cs="仿宋" w:hint="eastAsia"/>
          <w:b/>
          <w:bCs/>
          <w:sz w:val="28"/>
          <w:szCs w:val="28"/>
        </w:rPr>
      </w:pPr>
      <w:r>
        <w:rPr>
          <w:rFonts w:ascii="仿宋" w:eastAsia="仿宋" w:hAnsi="仿宋" w:cs="仿宋" w:hint="eastAsia"/>
          <w:b/>
          <w:bCs/>
          <w:sz w:val="28"/>
          <w:szCs w:val="28"/>
        </w:rPr>
        <w:t>所有申请材料均须在“陕西师范大学研究生招生考试材料审核系统”（简称“材料审核系统”，网址：</w:t>
      </w:r>
      <w:r>
        <w:rPr>
          <w:rFonts w:ascii="仿宋" w:eastAsia="仿宋" w:hAnsi="仿宋" w:cs="仿宋"/>
          <w:b/>
          <w:bCs/>
          <w:sz w:val="28"/>
          <w:szCs w:val="28"/>
        </w:rPr>
        <w:t>http://yjsclshsys.snnu.edu.cn/）上传（材料格式：pdf）。符合我院“申请-审核”条件及测试合格准予参加综合考核的考生，来校参加综合考核时须向学院提交“材料审核系统”中所有上</w:t>
      </w:r>
      <w:proofErr w:type="gramStart"/>
      <w:r>
        <w:rPr>
          <w:rFonts w:ascii="仿宋" w:eastAsia="仿宋" w:hAnsi="仿宋" w:cs="仿宋"/>
          <w:b/>
          <w:bCs/>
          <w:sz w:val="28"/>
          <w:szCs w:val="28"/>
        </w:rPr>
        <w:t>传材料</w:t>
      </w:r>
      <w:proofErr w:type="gramEnd"/>
      <w:r>
        <w:rPr>
          <w:rFonts w:ascii="仿宋" w:eastAsia="仿宋" w:hAnsi="仿宋" w:cs="仿宋"/>
          <w:b/>
          <w:bCs/>
          <w:sz w:val="28"/>
          <w:szCs w:val="28"/>
        </w:rPr>
        <w:t>的纸质版。</w:t>
      </w:r>
    </w:p>
    <w:p w14:paraId="76B518C9" w14:textId="77777777" w:rsidR="003A7960" w:rsidRDefault="00000000">
      <w:pPr>
        <w:pStyle w:val="a9"/>
        <w:spacing w:before="0" w:beforeAutospacing="0" w:after="0" w:afterAutospacing="0" w:line="300" w:lineRule="auto"/>
        <w:ind w:firstLineChars="200" w:firstLine="562"/>
        <w:rPr>
          <w:rStyle w:val="ad"/>
          <w:rFonts w:ascii="仿宋" w:eastAsia="仿宋" w:hAnsi="仿宋" w:cs="仿宋" w:hint="eastAsia"/>
          <w:sz w:val="28"/>
          <w:szCs w:val="28"/>
        </w:rPr>
      </w:pPr>
      <w:r>
        <w:rPr>
          <w:rStyle w:val="ad"/>
          <w:rFonts w:ascii="仿宋" w:eastAsia="仿宋" w:hAnsi="仿宋" w:cs="仿宋" w:hint="eastAsia"/>
          <w:sz w:val="28"/>
          <w:szCs w:val="28"/>
        </w:rPr>
        <w:t>（二）资格复审</w:t>
      </w:r>
    </w:p>
    <w:p w14:paraId="32792713"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2026年3月2日-8日。国家安全学院组织专家根据个人提供的材料进行复审打分，确定是否符合“申请-考核”外国语和业务条件；业务要求和外语均达到“申请-考核”条件者，准予直接参加综合考核。“申请-考核”业务条件复审中，考生虽然达到规定的基本条件，但专家认为成果质量不高或者不好判定是否达到要求的，仍需参加水平测试。</w:t>
      </w:r>
    </w:p>
    <w:p w14:paraId="23153FCE" w14:textId="77777777" w:rsidR="003A7960" w:rsidRDefault="00000000">
      <w:pPr>
        <w:pStyle w:val="a9"/>
        <w:spacing w:before="0" w:beforeAutospacing="0" w:after="0" w:afterAutospacing="0" w:line="300" w:lineRule="auto"/>
        <w:ind w:firstLineChars="200" w:firstLine="562"/>
        <w:rPr>
          <w:rStyle w:val="ad"/>
          <w:rFonts w:ascii="仿宋" w:eastAsia="仿宋" w:hAnsi="仿宋" w:cs="仿宋" w:hint="eastAsia"/>
          <w:sz w:val="28"/>
          <w:szCs w:val="28"/>
        </w:rPr>
      </w:pPr>
      <w:r>
        <w:rPr>
          <w:rStyle w:val="ad"/>
          <w:rFonts w:ascii="仿宋" w:eastAsia="仿宋" w:hAnsi="仿宋" w:cs="仿宋" w:hint="eastAsia"/>
          <w:sz w:val="28"/>
          <w:szCs w:val="28"/>
        </w:rPr>
        <w:t>（三）水平测试</w:t>
      </w:r>
    </w:p>
    <w:p w14:paraId="3C71FC7F"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未达到外国语水平测试或业务水平的考生须参加学校统一安排的水平测试（笔试）。水平测试将于2026年4月6日举行，具体时间、地点在学校公布资格复审结果时公布。</w:t>
      </w:r>
    </w:p>
    <w:p w14:paraId="5788123A" w14:textId="77777777" w:rsidR="003A7960" w:rsidRDefault="00000000">
      <w:pPr>
        <w:pStyle w:val="a9"/>
        <w:spacing w:before="0" w:beforeAutospacing="0" w:after="0" w:afterAutospacing="0" w:line="300" w:lineRule="auto"/>
        <w:ind w:firstLineChars="200" w:firstLine="562"/>
        <w:rPr>
          <w:rStyle w:val="ad"/>
          <w:rFonts w:ascii="仿宋" w:eastAsia="仿宋" w:hAnsi="仿宋" w:cs="仿宋" w:hint="eastAsia"/>
          <w:sz w:val="28"/>
          <w:szCs w:val="28"/>
        </w:rPr>
      </w:pPr>
      <w:r>
        <w:rPr>
          <w:rStyle w:val="ad"/>
          <w:rFonts w:ascii="仿宋" w:eastAsia="仿宋" w:hAnsi="仿宋" w:cs="仿宋" w:hint="eastAsia"/>
          <w:sz w:val="28"/>
          <w:szCs w:val="28"/>
        </w:rPr>
        <w:t>（四）综合考核</w:t>
      </w:r>
    </w:p>
    <w:p w14:paraId="7E6E289D"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综合考核包括专业知识考查、科研创新能力及综合素质考查两个部分。综合考核将于2026年4月7-8日举行。届时请考生及时关注国家安全</w:t>
      </w:r>
      <w:proofErr w:type="gramStart"/>
      <w:r>
        <w:rPr>
          <w:rFonts w:ascii="仿宋" w:eastAsia="仿宋" w:hAnsi="仿宋" w:cs="仿宋" w:hint="eastAsia"/>
          <w:sz w:val="28"/>
          <w:szCs w:val="28"/>
        </w:rPr>
        <w:t>学院官网查看</w:t>
      </w:r>
      <w:proofErr w:type="gramEnd"/>
      <w:r>
        <w:rPr>
          <w:rFonts w:ascii="仿宋" w:eastAsia="仿宋" w:hAnsi="仿宋" w:cs="仿宋" w:hint="eastAsia"/>
          <w:sz w:val="28"/>
          <w:szCs w:val="28"/>
        </w:rPr>
        <w:t>具体安排。</w:t>
      </w:r>
    </w:p>
    <w:p w14:paraId="5D109162"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bCs/>
          <w:sz w:val="28"/>
          <w:szCs w:val="28"/>
        </w:rPr>
        <w:t>对考生进行综合考核时，</w:t>
      </w:r>
      <w:r>
        <w:rPr>
          <w:rFonts w:ascii="仿宋" w:eastAsia="仿宋" w:hAnsi="仿宋" w:cs="仿宋" w:hint="eastAsia"/>
          <w:sz w:val="28"/>
          <w:szCs w:val="28"/>
        </w:rPr>
        <w:t>专业知识考查满分100分（60分为及格线），科研创新能力及综合素质考查满分100分（60分为及格线）。</w:t>
      </w:r>
      <w:r>
        <w:rPr>
          <w:rFonts w:ascii="仿宋" w:eastAsia="仿宋" w:hAnsi="仿宋" w:cs="仿宋" w:hint="eastAsia"/>
          <w:b/>
          <w:bCs/>
          <w:sz w:val="28"/>
          <w:szCs w:val="28"/>
        </w:rPr>
        <w:t>考生总成绩=专业知识考查×50%+科研创新能力及综合素质考查×50%；</w:t>
      </w:r>
      <w:r>
        <w:rPr>
          <w:rFonts w:ascii="仿宋" w:eastAsia="仿宋" w:hAnsi="仿宋" w:cs="仿宋" w:hint="eastAsia"/>
          <w:sz w:val="28"/>
          <w:szCs w:val="28"/>
        </w:rPr>
        <w:t>专业知识考查、科研创新能力及综合素质考查、考生总成绩均应不低于60 分，否则视为考核不合格。</w:t>
      </w:r>
    </w:p>
    <w:p w14:paraId="6FE1D3A1" w14:textId="77777777" w:rsidR="003A7960" w:rsidRDefault="00000000">
      <w:pPr>
        <w:pStyle w:val="a9"/>
        <w:spacing w:before="0" w:beforeAutospacing="0" w:after="0" w:afterAutospacing="0" w:line="30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（五）研究录取</w:t>
      </w:r>
    </w:p>
    <w:p w14:paraId="660B7E09"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根据复试考核情况确定拟录取名单，并向研究生院提交拟录取学生名单及相关材料。经学校审核通过的申请者，公示无异议后，发放录取通知书。</w:t>
      </w:r>
    </w:p>
    <w:p w14:paraId="5B893ABD" w14:textId="77777777" w:rsidR="003A7960" w:rsidRDefault="00000000">
      <w:pPr>
        <w:pStyle w:val="a9"/>
        <w:spacing w:before="0" w:beforeAutospacing="0" w:after="0" w:afterAutospacing="0" w:line="300" w:lineRule="auto"/>
        <w:ind w:firstLineChars="200" w:firstLine="560"/>
        <w:rPr>
          <w:rStyle w:val="ad"/>
          <w:rFonts w:ascii="黑体" w:eastAsia="黑体" w:hAnsi="黑体" w:cs="黑体" w:hint="eastAsia"/>
          <w:b w:val="0"/>
          <w:bCs w:val="0"/>
          <w:sz w:val="28"/>
          <w:szCs w:val="28"/>
        </w:rPr>
      </w:pPr>
      <w:r>
        <w:rPr>
          <w:rStyle w:val="ad"/>
          <w:rFonts w:ascii="黑体" w:eastAsia="黑体" w:hAnsi="黑体" w:cs="黑体" w:hint="eastAsia"/>
          <w:b w:val="0"/>
          <w:bCs w:val="0"/>
          <w:sz w:val="28"/>
          <w:szCs w:val="28"/>
        </w:rPr>
        <w:t>五、其他</w:t>
      </w:r>
    </w:p>
    <w:p w14:paraId="109E965E"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1.招生小组根据考生总成绩按业务考核成绩排序上报学校，拟录取工作将于2026年4月下旬结束。</w:t>
      </w:r>
    </w:p>
    <w:p w14:paraId="44644843"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2.考生应对所提交材料的真实有效负责。如因个人信息错误或虚假造成的一切后果由考生本人承担。</w:t>
      </w:r>
    </w:p>
    <w:p w14:paraId="10D1CB4C"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3.体检安排按照学校统一安排另行通知。</w:t>
      </w:r>
    </w:p>
    <w:p w14:paraId="1C86BC10"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4.未尽事宜以我校发布的陕西师范大学2026年博士研究生招生简章为准。</w:t>
      </w:r>
    </w:p>
    <w:p w14:paraId="2EAB2215" w14:textId="77777777" w:rsidR="003A7960" w:rsidRDefault="00000000">
      <w:pPr>
        <w:pStyle w:val="a9"/>
        <w:spacing w:before="0" w:beforeAutospacing="0" w:after="0" w:afterAutospacing="0" w:line="300" w:lineRule="auto"/>
        <w:ind w:firstLineChars="200" w:firstLine="560"/>
        <w:rPr>
          <w:rStyle w:val="ad"/>
          <w:rFonts w:ascii="黑体" w:eastAsia="黑体" w:hAnsi="黑体" w:cs="黑体" w:hint="eastAsia"/>
          <w:b w:val="0"/>
          <w:bCs w:val="0"/>
          <w:sz w:val="28"/>
          <w:szCs w:val="28"/>
        </w:rPr>
      </w:pPr>
      <w:r>
        <w:rPr>
          <w:rStyle w:val="ad"/>
          <w:rFonts w:ascii="黑体" w:eastAsia="黑体" w:hAnsi="黑体" w:cs="黑体" w:hint="eastAsia"/>
          <w:b w:val="0"/>
          <w:bCs w:val="0"/>
          <w:sz w:val="28"/>
          <w:szCs w:val="28"/>
        </w:rPr>
        <w:t>六、 联系方式</w:t>
      </w:r>
    </w:p>
    <w:p w14:paraId="38D8A81C"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地址：陕西省西安市长安区西长安街620号陕西师范大学</w:t>
      </w:r>
    </w:p>
    <w:p w14:paraId="1AB84320"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邮编：710119</w:t>
      </w:r>
    </w:p>
    <w:p w14:paraId="6DFB4341"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联系人：韩老师</w:t>
      </w:r>
    </w:p>
    <w:p w14:paraId="62ECF690"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联系电话：029-85319129</w:t>
      </w:r>
    </w:p>
    <w:p w14:paraId="26BB7FE5" w14:textId="77777777" w:rsidR="003A7960" w:rsidRDefault="00000000">
      <w:pPr>
        <w:pStyle w:val="a9"/>
        <w:spacing w:before="0" w:beforeAutospacing="0" w:after="0" w:afterAutospacing="0"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考生QQ群：陕师大国安院2026年博士招生（1023405595），申请时请注明“报考专业+</w:t>
      </w:r>
      <w:r>
        <w:rPr>
          <w:rFonts w:ascii="仿宋" w:eastAsia="仿宋" w:hAnsi="仿宋" w:cs="仿宋"/>
          <w:sz w:val="28"/>
          <w:szCs w:val="28"/>
        </w:rPr>
        <w:t>姓名”。</w:t>
      </w:r>
    </w:p>
    <w:sectPr w:rsidR="003A7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9C38" w14:textId="77777777" w:rsidR="00594138" w:rsidRDefault="00594138" w:rsidP="009D205B">
      <w:pPr>
        <w:rPr>
          <w:rFonts w:hint="eastAsia"/>
        </w:rPr>
      </w:pPr>
      <w:r>
        <w:separator/>
      </w:r>
    </w:p>
  </w:endnote>
  <w:endnote w:type="continuationSeparator" w:id="0">
    <w:p w14:paraId="019E329C" w14:textId="77777777" w:rsidR="00594138" w:rsidRDefault="00594138" w:rsidP="009D20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1" w:subsetted="1" w:fontKey="{39CE5ABF-A81A-4D11-AA3E-65AEB0FC11E2}"/>
  </w:font>
  <w:font w:name="方正公文小标宋">
    <w:altName w:val="方正小标宋简体"/>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A65546FD-5D2B-4788-871C-E128CC3CDE37}"/>
    <w:embedBold r:id="rId3" w:subsetted="1" w:fontKey="{D18463CC-58F8-4A59-B4D2-F1C206F49D9D}"/>
  </w:font>
  <w:font w:name="黑体">
    <w:altName w:val="SimHei"/>
    <w:panose1 w:val="02010600030101010101"/>
    <w:charset w:val="86"/>
    <w:family w:val="modern"/>
    <w:pitch w:val="fixed"/>
    <w:sig w:usb0="800002BF" w:usb1="38CF7CFA" w:usb2="00000016" w:usb3="00000000" w:csb0="00040001" w:csb1="00000000"/>
    <w:embedRegular r:id="rId4" w:subsetted="1" w:fontKey="{6FBC1A63-C5D9-4CFB-9EA5-CE6C1AAC86CA}"/>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8534" w14:textId="77777777" w:rsidR="00594138" w:rsidRDefault="00594138" w:rsidP="009D205B">
      <w:pPr>
        <w:rPr>
          <w:rFonts w:hint="eastAsia"/>
        </w:rPr>
      </w:pPr>
      <w:r>
        <w:separator/>
      </w:r>
    </w:p>
  </w:footnote>
  <w:footnote w:type="continuationSeparator" w:id="0">
    <w:p w14:paraId="796770F9" w14:textId="77777777" w:rsidR="00594138" w:rsidRDefault="00594138" w:rsidP="009D205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EE"/>
    <w:rsid w:val="000D6862"/>
    <w:rsid w:val="000E261D"/>
    <w:rsid w:val="0017186A"/>
    <w:rsid w:val="001A2BBF"/>
    <w:rsid w:val="001C29C2"/>
    <w:rsid w:val="001D4C0D"/>
    <w:rsid w:val="00286EDA"/>
    <w:rsid w:val="00290421"/>
    <w:rsid w:val="002934D8"/>
    <w:rsid w:val="002F27D1"/>
    <w:rsid w:val="00336F86"/>
    <w:rsid w:val="00357824"/>
    <w:rsid w:val="003A7960"/>
    <w:rsid w:val="004462C5"/>
    <w:rsid w:val="00471731"/>
    <w:rsid w:val="00485828"/>
    <w:rsid w:val="004D2D16"/>
    <w:rsid w:val="00594138"/>
    <w:rsid w:val="00610EAD"/>
    <w:rsid w:val="00645BEE"/>
    <w:rsid w:val="006E7EBA"/>
    <w:rsid w:val="007267C7"/>
    <w:rsid w:val="00756C8F"/>
    <w:rsid w:val="00777D9C"/>
    <w:rsid w:val="007B4F52"/>
    <w:rsid w:val="007E7722"/>
    <w:rsid w:val="009037F3"/>
    <w:rsid w:val="0093258E"/>
    <w:rsid w:val="009D205B"/>
    <w:rsid w:val="00A13C11"/>
    <w:rsid w:val="00AE15C2"/>
    <w:rsid w:val="00C267AA"/>
    <w:rsid w:val="00C50DE5"/>
    <w:rsid w:val="00CB616B"/>
    <w:rsid w:val="00CC65E2"/>
    <w:rsid w:val="00CC792F"/>
    <w:rsid w:val="00D11A18"/>
    <w:rsid w:val="00D33056"/>
    <w:rsid w:val="00DA5C53"/>
    <w:rsid w:val="00DB2E0D"/>
    <w:rsid w:val="00E427EC"/>
    <w:rsid w:val="00E57280"/>
    <w:rsid w:val="00E72D7E"/>
    <w:rsid w:val="00EC7EB7"/>
    <w:rsid w:val="00F47FE0"/>
    <w:rsid w:val="00F67414"/>
    <w:rsid w:val="01987FE8"/>
    <w:rsid w:val="024F174A"/>
    <w:rsid w:val="046A46B1"/>
    <w:rsid w:val="04786A62"/>
    <w:rsid w:val="051C4018"/>
    <w:rsid w:val="05FB58E4"/>
    <w:rsid w:val="06BF7DC5"/>
    <w:rsid w:val="06CD24E2"/>
    <w:rsid w:val="06D5667D"/>
    <w:rsid w:val="076F5347"/>
    <w:rsid w:val="08793FA4"/>
    <w:rsid w:val="0A960E3D"/>
    <w:rsid w:val="0B8213C1"/>
    <w:rsid w:val="0BD51E39"/>
    <w:rsid w:val="0C1B5A9E"/>
    <w:rsid w:val="0CC53C5B"/>
    <w:rsid w:val="0DD028B8"/>
    <w:rsid w:val="0EF77D1B"/>
    <w:rsid w:val="0F2C1CE1"/>
    <w:rsid w:val="121865DB"/>
    <w:rsid w:val="16F43B17"/>
    <w:rsid w:val="17D05C6D"/>
    <w:rsid w:val="18534811"/>
    <w:rsid w:val="1BC03F6C"/>
    <w:rsid w:val="2224504B"/>
    <w:rsid w:val="22E36792"/>
    <w:rsid w:val="246E3BFF"/>
    <w:rsid w:val="251F61A7"/>
    <w:rsid w:val="257D58F9"/>
    <w:rsid w:val="25E20F82"/>
    <w:rsid w:val="29E10344"/>
    <w:rsid w:val="2A0E0598"/>
    <w:rsid w:val="2C054070"/>
    <w:rsid w:val="2C89419A"/>
    <w:rsid w:val="2D8140CC"/>
    <w:rsid w:val="2EC15BD9"/>
    <w:rsid w:val="3B6F566A"/>
    <w:rsid w:val="3D7D4325"/>
    <w:rsid w:val="3DA768E2"/>
    <w:rsid w:val="3DC01751"/>
    <w:rsid w:val="3F073ADC"/>
    <w:rsid w:val="3FA336E6"/>
    <w:rsid w:val="43374642"/>
    <w:rsid w:val="44A26055"/>
    <w:rsid w:val="45005130"/>
    <w:rsid w:val="46A560BE"/>
    <w:rsid w:val="46AB3712"/>
    <w:rsid w:val="47B02837"/>
    <w:rsid w:val="487B6DE5"/>
    <w:rsid w:val="48825F81"/>
    <w:rsid w:val="4AFA112A"/>
    <w:rsid w:val="4BD27220"/>
    <w:rsid w:val="4D9B23B3"/>
    <w:rsid w:val="4DF23BA9"/>
    <w:rsid w:val="502B6EFE"/>
    <w:rsid w:val="5047235B"/>
    <w:rsid w:val="5184221D"/>
    <w:rsid w:val="51BC5D04"/>
    <w:rsid w:val="51C4760A"/>
    <w:rsid w:val="51E179B6"/>
    <w:rsid w:val="53B17301"/>
    <w:rsid w:val="54260C9F"/>
    <w:rsid w:val="564209B4"/>
    <w:rsid w:val="5675145B"/>
    <w:rsid w:val="56905CEC"/>
    <w:rsid w:val="56EE27E4"/>
    <w:rsid w:val="584559A7"/>
    <w:rsid w:val="5BB310A3"/>
    <w:rsid w:val="5C757E7F"/>
    <w:rsid w:val="5D6F0D72"/>
    <w:rsid w:val="5F956B76"/>
    <w:rsid w:val="60545B1D"/>
    <w:rsid w:val="613C6411"/>
    <w:rsid w:val="64B36EE9"/>
    <w:rsid w:val="64B71C9E"/>
    <w:rsid w:val="64BB489D"/>
    <w:rsid w:val="68272709"/>
    <w:rsid w:val="689D291F"/>
    <w:rsid w:val="6D21407E"/>
    <w:rsid w:val="6DC5053A"/>
    <w:rsid w:val="6F4D0FC4"/>
    <w:rsid w:val="708C3591"/>
    <w:rsid w:val="71752277"/>
    <w:rsid w:val="718821B0"/>
    <w:rsid w:val="72581F45"/>
    <w:rsid w:val="72872262"/>
    <w:rsid w:val="739256E0"/>
    <w:rsid w:val="740369C1"/>
    <w:rsid w:val="78C6192B"/>
    <w:rsid w:val="7B615D46"/>
    <w:rsid w:val="7C4C592F"/>
    <w:rsid w:val="7C9D233B"/>
    <w:rsid w:val="7D9505DD"/>
    <w:rsid w:val="7DAA4898"/>
    <w:rsid w:val="7EC55299"/>
    <w:rsid w:val="7ED4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638C7F-0A16-4B3B-98EE-756EE6FE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Subtitle" w:uiPriority="11"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olor w:val="104862"/>
      <w:sz w:val="48"/>
      <w:szCs w:val="48"/>
    </w:rPr>
  </w:style>
  <w:style w:type="paragraph" w:styleId="2">
    <w:name w:val="heading 2"/>
    <w:basedOn w:val="a"/>
    <w:next w:val="a"/>
    <w:link w:val="20"/>
    <w:uiPriority w:val="9"/>
    <w:qFormat/>
    <w:pPr>
      <w:keepNext/>
      <w:keepLines/>
      <w:spacing w:before="160" w:after="80"/>
      <w:outlineLvl w:val="1"/>
    </w:pPr>
    <w:rPr>
      <w:rFonts w:ascii="等线 Light" w:eastAsia="等线 Light" w:hAnsi="等线 Light"/>
      <w:color w:val="104862"/>
      <w:sz w:val="40"/>
      <w:szCs w:val="40"/>
    </w:rPr>
  </w:style>
  <w:style w:type="paragraph" w:styleId="3">
    <w:name w:val="heading 3"/>
    <w:basedOn w:val="a"/>
    <w:next w:val="a"/>
    <w:link w:val="30"/>
    <w:uiPriority w:val="9"/>
    <w:qFormat/>
    <w:pPr>
      <w:keepNext/>
      <w:keepLines/>
      <w:spacing w:before="160" w:after="80"/>
      <w:outlineLvl w:val="2"/>
    </w:pPr>
    <w:rPr>
      <w:rFonts w:ascii="等线 Light" w:eastAsia="等线 Light" w:hAnsi="等线 Light"/>
      <w:color w:val="104862"/>
      <w:sz w:val="32"/>
      <w:szCs w:val="32"/>
    </w:rPr>
  </w:style>
  <w:style w:type="paragraph" w:styleId="4">
    <w:name w:val="heading 4"/>
    <w:basedOn w:val="a"/>
    <w:next w:val="a"/>
    <w:link w:val="40"/>
    <w:uiPriority w:val="9"/>
    <w:qFormat/>
    <w:pPr>
      <w:keepNext/>
      <w:keepLines/>
      <w:spacing w:before="80" w:after="40"/>
      <w:outlineLvl w:val="3"/>
    </w:pPr>
    <w:rPr>
      <w:color w:val="104862"/>
      <w:sz w:val="28"/>
      <w:szCs w:val="28"/>
    </w:rPr>
  </w:style>
  <w:style w:type="paragraph" w:styleId="5">
    <w:name w:val="heading 5"/>
    <w:basedOn w:val="a"/>
    <w:next w:val="a"/>
    <w:link w:val="50"/>
    <w:uiPriority w:val="9"/>
    <w:qFormat/>
    <w:pPr>
      <w:keepNext/>
      <w:keepLines/>
      <w:spacing w:before="80" w:after="40"/>
      <w:outlineLvl w:val="4"/>
    </w:pPr>
    <w:rPr>
      <w:color w:val="104862"/>
      <w:sz w:val="24"/>
      <w:szCs w:val="24"/>
    </w:rPr>
  </w:style>
  <w:style w:type="paragraph" w:styleId="6">
    <w:name w:val="heading 6"/>
    <w:basedOn w:val="a"/>
    <w:next w:val="a"/>
    <w:link w:val="60"/>
    <w:uiPriority w:val="9"/>
    <w:qFormat/>
    <w:pPr>
      <w:keepNext/>
      <w:keepLines/>
      <w:spacing w:before="40"/>
      <w:outlineLvl w:val="5"/>
    </w:pPr>
    <w:rPr>
      <w:b/>
      <w:bCs/>
      <w:color w:val="104862"/>
    </w:rPr>
  </w:style>
  <w:style w:type="paragraph" w:styleId="7">
    <w:name w:val="heading 7"/>
    <w:basedOn w:val="a"/>
    <w:next w:val="a"/>
    <w:link w:val="70"/>
    <w:uiPriority w:val="9"/>
    <w:qFormat/>
    <w:pPr>
      <w:keepNext/>
      <w:keepLines/>
      <w:spacing w:before="40"/>
      <w:outlineLvl w:val="6"/>
    </w:pPr>
    <w:rPr>
      <w:b/>
      <w:bCs/>
      <w:color w:val="595959"/>
    </w:rPr>
  </w:style>
  <w:style w:type="paragraph" w:styleId="8">
    <w:name w:val="heading 8"/>
    <w:basedOn w:val="a"/>
    <w:next w:val="a"/>
    <w:link w:val="80"/>
    <w:uiPriority w:val="9"/>
    <w:qFormat/>
    <w:pPr>
      <w:keepNext/>
      <w:keepLines/>
      <w:outlineLvl w:val="7"/>
    </w:pPr>
    <w:rPr>
      <w:color w:val="595959"/>
    </w:rPr>
  </w:style>
  <w:style w:type="paragraph" w:styleId="9">
    <w:name w:val="heading 9"/>
    <w:basedOn w:val="a"/>
    <w:next w:val="a"/>
    <w:link w:val="90"/>
    <w:uiPriority w:val="9"/>
    <w:qFormat/>
    <w:pPr>
      <w:keepNext/>
      <w:keepLines/>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等线 Light" w:eastAsia="等线 Light" w:hAnsi="等线 Light"/>
      <w:color w:val="595959"/>
      <w:spacing w:val="15"/>
      <w:sz w:val="28"/>
      <w:szCs w:val="28"/>
    </w:rPr>
  </w:style>
  <w:style w:type="paragraph" w:styleId="a9">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paragraph" w:styleId="aa">
    <w:name w:val="Title"/>
    <w:basedOn w:val="a"/>
    <w:next w:val="a"/>
    <w:link w:val="ab"/>
    <w:uiPriority w:val="10"/>
    <w:qFormat/>
    <w:pPr>
      <w:spacing w:after="80"/>
      <w:contextualSpacing/>
      <w:jc w:val="center"/>
    </w:pPr>
    <w:rPr>
      <w:rFonts w:ascii="等线 Light" w:eastAsia="等线 Light" w:hAnsi="等线 Light"/>
      <w:spacing w:val="-10"/>
      <w:kern w:val="28"/>
      <w:sz w:val="56"/>
      <w:szCs w:val="56"/>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10">
    <w:name w:val="标题 1 字符"/>
    <w:basedOn w:val="a0"/>
    <w:link w:val="1"/>
    <w:uiPriority w:val="9"/>
    <w:qFormat/>
    <w:rPr>
      <w:rFonts w:ascii="等线 Light" w:eastAsia="等线 Light" w:hAnsi="等线 Light" w:cs="宋体"/>
      <w:color w:val="104862"/>
      <w:sz w:val="48"/>
      <w:szCs w:val="48"/>
    </w:rPr>
  </w:style>
  <w:style w:type="character" w:customStyle="1" w:styleId="20">
    <w:name w:val="标题 2 字符"/>
    <w:basedOn w:val="a0"/>
    <w:link w:val="2"/>
    <w:uiPriority w:val="9"/>
    <w:qFormat/>
    <w:rPr>
      <w:rFonts w:ascii="等线 Light" w:eastAsia="等线 Light" w:hAnsi="等线 Light" w:cs="宋体"/>
      <w:color w:val="104862"/>
      <w:sz w:val="40"/>
      <w:szCs w:val="40"/>
    </w:rPr>
  </w:style>
  <w:style w:type="character" w:customStyle="1" w:styleId="30">
    <w:name w:val="标题 3 字符"/>
    <w:basedOn w:val="a0"/>
    <w:link w:val="3"/>
    <w:uiPriority w:val="9"/>
    <w:qFormat/>
    <w:rPr>
      <w:rFonts w:ascii="等线 Light" w:eastAsia="等线 Light" w:hAnsi="等线 Light" w:cs="宋体"/>
      <w:color w:val="104862"/>
      <w:sz w:val="32"/>
      <w:szCs w:val="32"/>
    </w:rPr>
  </w:style>
  <w:style w:type="character" w:customStyle="1" w:styleId="40">
    <w:name w:val="标题 4 字符"/>
    <w:basedOn w:val="a0"/>
    <w:link w:val="4"/>
    <w:uiPriority w:val="9"/>
    <w:qFormat/>
    <w:rPr>
      <w:rFonts w:cs="宋体"/>
      <w:color w:val="104862"/>
      <w:sz w:val="28"/>
      <w:szCs w:val="28"/>
    </w:rPr>
  </w:style>
  <w:style w:type="character" w:customStyle="1" w:styleId="50">
    <w:name w:val="标题 5 字符"/>
    <w:basedOn w:val="a0"/>
    <w:link w:val="5"/>
    <w:uiPriority w:val="9"/>
    <w:qFormat/>
    <w:rPr>
      <w:rFonts w:cs="宋体"/>
      <w:color w:val="104862"/>
      <w:sz w:val="24"/>
      <w:szCs w:val="24"/>
    </w:rPr>
  </w:style>
  <w:style w:type="character" w:customStyle="1" w:styleId="60">
    <w:name w:val="标题 6 字符"/>
    <w:basedOn w:val="a0"/>
    <w:link w:val="6"/>
    <w:uiPriority w:val="9"/>
    <w:qFormat/>
    <w:rPr>
      <w:rFonts w:cs="宋体"/>
      <w:b/>
      <w:bCs/>
      <w:color w:val="104862"/>
    </w:rPr>
  </w:style>
  <w:style w:type="character" w:customStyle="1" w:styleId="70">
    <w:name w:val="标题 7 字符"/>
    <w:basedOn w:val="a0"/>
    <w:link w:val="7"/>
    <w:uiPriority w:val="9"/>
    <w:qFormat/>
    <w:rPr>
      <w:rFonts w:cs="宋体"/>
      <w:b/>
      <w:bCs/>
      <w:color w:val="595959"/>
    </w:rPr>
  </w:style>
  <w:style w:type="character" w:customStyle="1" w:styleId="80">
    <w:name w:val="标题 8 字符"/>
    <w:basedOn w:val="a0"/>
    <w:link w:val="8"/>
    <w:uiPriority w:val="9"/>
    <w:qFormat/>
    <w:rPr>
      <w:rFonts w:cs="宋体"/>
      <w:color w:val="595959"/>
    </w:rPr>
  </w:style>
  <w:style w:type="character" w:customStyle="1" w:styleId="90">
    <w:name w:val="标题 9 字符"/>
    <w:basedOn w:val="a0"/>
    <w:link w:val="9"/>
    <w:uiPriority w:val="9"/>
    <w:qFormat/>
    <w:rPr>
      <w:rFonts w:eastAsia="等线 Light" w:cs="宋体"/>
      <w:color w:val="595959"/>
    </w:rPr>
  </w:style>
  <w:style w:type="character" w:customStyle="1" w:styleId="ab">
    <w:name w:val="标题 字符"/>
    <w:basedOn w:val="a0"/>
    <w:link w:val="aa"/>
    <w:uiPriority w:val="10"/>
    <w:qFormat/>
    <w:rPr>
      <w:rFonts w:ascii="等线 Light" w:eastAsia="等线 Light" w:hAnsi="等线 Light" w:cs="宋体"/>
      <w:spacing w:val="-10"/>
      <w:kern w:val="28"/>
      <w:sz w:val="56"/>
      <w:szCs w:val="56"/>
    </w:rPr>
  </w:style>
  <w:style w:type="character" w:customStyle="1" w:styleId="a8">
    <w:name w:val="副标题 字符"/>
    <w:basedOn w:val="a0"/>
    <w:link w:val="a7"/>
    <w:uiPriority w:val="11"/>
    <w:qFormat/>
    <w:rPr>
      <w:rFonts w:ascii="等线 Light" w:eastAsia="等线 Light" w:hAnsi="等线 Light" w:cs="宋体"/>
      <w:color w:val="595959"/>
      <w:spacing w:val="15"/>
      <w:sz w:val="28"/>
      <w:szCs w:val="28"/>
    </w:rPr>
  </w:style>
  <w:style w:type="paragraph" w:styleId="af0">
    <w:name w:val="Quote"/>
    <w:basedOn w:val="a"/>
    <w:next w:val="a"/>
    <w:link w:val="af1"/>
    <w:uiPriority w:val="29"/>
    <w:qFormat/>
    <w:pPr>
      <w:spacing w:before="160" w:after="160"/>
      <w:jc w:val="center"/>
    </w:pPr>
    <w:rPr>
      <w:i/>
      <w:iCs/>
      <w:color w:val="3F3F3F"/>
    </w:rPr>
  </w:style>
  <w:style w:type="character" w:customStyle="1" w:styleId="af1">
    <w:name w:val="引用 字符"/>
    <w:basedOn w:val="a0"/>
    <w:link w:val="af0"/>
    <w:uiPriority w:val="29"/>
    <w:qFormat/>
    <w:rPr>
      <w:i/>
      <w:iCs/>
      <w:color w:val="3F3F3F"/>
    </w:rPr>
  </w:style>
  <w:style w:type="paragraph" w:styleId="af2">
    <w:name w:val="List Paragraph"/>
    <w:basedOn w:val="a"/>
    <w:uiPriority w:val="34"/>
    <w:qFormat/>
    <w:pPr>
      <w:ind w:left="720"/>
      <w:contextualSpacing/>
    </w:pPr>
  </w:style>
  <w:style w:type="character" w:customStyle="1" w:styleId="IntenseEmphasis5f961bc3-81d6-4789-a22c-36525d3ebf37">
    <w:name w:val="Intense Emphasis_5f961bc3-81d6-4789-a22c-36525d3ebf37"/>
    <w:basedOn w:val="a0"/>
    <w:uiPriority w:val="21"/>
    <w:qFormat/>
    <w:rPr>
      <w:i/>
      <w:iCs/>
      <w:color w:val="104862"/>
    </w:rPr>
  </w:style>
  <w:style w:type="paragraph" w:styleId="af3">
    <w:name w:val="Intense Quote"/>
    <w:basedOn w:val="a"/>
    <w:next w:val="a"/>
    <w:link w:val="af4"/>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af4">
    <w:name w:val="明显引用 字符"/>
    <w:basedOn w:val="a0"/>
    <w:link w:val="af3"/>
    <w:uiPriority w:val="30"/>
    <w:qFormat/>
    <w:rPr>
      <w:i/>
      <w:iCs/>
      <w:color w:val="104862"/>
    </w:rPr>
  </w:style>
  <w:style w:type="character" w:customStyle="1" w:styleId="IntenseReference2c6eb937-8981-4e9a-9839-0ffe4c332b56">
    <w:name w:val="Intense Reference_2c6eb937-8981-4e9a-9839-0ffe4c332b56"/>
    <w:basedOn w:val="a0"/>
    <w:uiPriority w:val="32"/>
    <w:qFormat/>
    <w:rPr>
      <w:b/>
      <w:bCs/>
      <w:smallCaps/>
      <w:color w:val="104862"/>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TableNormal">
    <w:name w:val="Table Normal"/>
    <w:qFormat/>
    <w:tblPr>
      <w:tblCellMar>
        <w:top w:w="0" w:type="dxa"/>
        <w:left w:w="0" w:type="dxa"/>
        <w:bottom w:w="0" w:type="dxa"/>
        <w:right w:w="0" w:type="dxa"/>
      </w:tblCellMar>
    </w:tbl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snnu.edu.cn/info/1007/7911.htm" TargetMode="Externa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林星</dc:creator>
  <cp:lastModifiedBy>博 王</cp:lastModifiedBy>
  <cp:revision>12</cp:revision>
  <dcterms:created xsi:type="dcterms:W3CDTF">2025-02-17T10:11:00Z</dcterms:created>
  <dcterms:modified xsi:type="dcterms:W3CDTF">2026-02-02T04:30:00Z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eyJoZGlkIjoiOWUwOWY1OThjOTBmY2I1M2U5OGEyOWE4OWU3MTI0MDIiLCJ1c2VySWQiOiI0NDE3MDQ1OTAifQ==</vt:lpwstr>
  </property>
  <property fmtid="{D5CDD505-2E9C-101B-9397-08002B2CF9AE}" pid="3" name="KSOProductBuildVer">
    <vt:lpwstr>2052-12.1.0.24657</vt:lpwstr>
  </property>
  <property fmtid="{D5CDD505-2E9C-101B-9397-08002B2CF9AE}" pid="4" name="ICV">
    <vt:lpwstr>DC161A62EB794165B64602CF1A4487D3_13</vt:lpwstr>
  </property>
</Properties>
</file>