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E8" w:rsidRDefault="00F4709A" w:rsidP="008F22AB">
      <w:pPr>
        <w:ind w:firstLineChars="200" w:firstLine="880"/>
        <w:rPr>
          <w:rFonts w:ascii="方正小标宋简体" w:eastAsia="方正小标宋简体"/>
          <w:sz w:val="44"/>
        </w:rPr>
      </w:pPr>
      <w:r>
        <w:rPr>
          <w:rFonts w:ascii="方正小标宋简体" w:eastAsia="方正小标宋简体" w:hint="eastAsia"/>
          <w:sz w:val="44"/>
        </w:rPr>
        <w:t>食品</w:t>
      </w:r>
      <w:r w:rsidR="006851E8">
        <w:rPr>
          <w:rFonts w:ascii="方正小标宋简体" w:eastAsia="方正小标宋简体" w:hint="eastAsia"/>
          <w:sz w:val="44"/>
        </w:rPr>
        <w:t>学院</w:t>
      </w:r>
      <w:r w:rsidR="005820FE">
        <w:rPr>
          <w:rFonts w:ascii="方正小标宋简体" w:eastAsia="方正小标宋简体" w:hint="eastAsia"/>
          <w:sz w:val="44"/>
        </w:rPr>
        <w:t>2021</w:t>
      </w:r>
      <w:r w:rsidR="006851E8">
        <w:rPr>
          <w:rFonts w:ascii="方正小标宋简体" w:eastAsia="方正小标宋简体" w:hint="eastAsia"/>
          <w:sz w:val="44"/>
        </w:rPr>
        <w:t>年博士研究生</w:t>
      </w:r>
      <w:r w:rsidR="006851E8" w:rsidRPr="006851E8">
        <w:rPr>
          <w:rFonts w:ascii="方正小标宋简体" w:eastAsia="方正小标宋简体" w:hint="eastAsia"/>
          <w:sz w:val="44"/>
        </w:rPr>
        <w:t>招生</w:t>
      </w:r>
      <w:r w:rsidR="006851E8">
        <w:rPr>
          <w:rFonts w:ascii="方正小标宋简体" w:eastAsia="方正小标宋简体" w:hint="eastAsia"/>
          <w:sz w:val="44"/>
        </w:rPr>
        <w:t>办法</w:t>
      </w:r>
    </w:p>
    <w:p w:rsidR="006851E8" w:rsidRDefault="006851E8" w:rsidP="006851E8">
      <w:pPr>
        <w:rPr>
          <w:rFonts w:ascii="楷体_GB2312" w:eastAsia="楷体_GB2312"/>
          <w:b/>
          <w:sz w:val="32"/>
        </w:rPr>
      </w:pPr>
      <w:r>
        <w:rPr>
          <w:rFonts w:ascii="楷体_GB2312" w:eastAsia="楷体_GB2312" w:hint="eastAsia"/>
          <w:b/>
          <w:sz w:val="32"/>
        </w:rPr>
        <w:t>一、招生专业目录及招生名额</w:t>
      </w:r>
    </w:p>
    <w:p w:rsidR="006851E8" w:rsidRDefault="006851E8" w:rsidP="006851E8">
      <w:pPr>
        <w:ind w:firstLineChars="200" w:firstLine="560"/>
        <w:rPr>
          <w:rFonts w:ascii="仿宋_GB2312" w:eastAsia="仿宋_GB2312"/>
          <w:color w:val="000000" w:themeColor="text1"/>
          <w:sz w:val="28"/>
          <w:szCs w:val="21"/>
        </w:rPr>
      </w:pPr>
      <w:r w:rsidRPr="005533F6">
        <w:rPr>
          <w:rFonts w:ascii="仿宋_GB2312" w:eastAsia="仿宋_GB2312" w:hint="eastAsia"/>
          <w:color w:val="000000" w:themeColor="text1"/>
          <w:sz w:val="28"/>
          <w:szCs w:val="21"/>
        </w:rPr>
        <w:t>本单位计划招收博士</w:t>
      </w:r>
      <w:r w:rsidR="00986AF4" w:rsidRPr="005533F6">
        <w:rPr>
          <w:rFonts w:ascii="仿宋_GB2312" w:eastAsia="仿宋_GB2312" w:hint="eastAsia"/>
          <w:color w:val="000000" w:themeColor="text1"/>
          <w:sz w:val="28"/>
          <w:szCs w:val="21"/>
        </w:rPr>
        <w:t>4</w:t>
      </w:r>
      <w:r w:rsidR="00975F45" w:rsidRPr="005533F6">
        <w:rPr>
          <w:rFonts w:ascii="仿宋_GB2312" w:eastAsia="仿宋_GB2312" w:hint="eastAsia"/>
          <w:color w:val="000000" w:themeColor="text1"/>
          <w:sz w:val="28"/>
          <w:szCs w:val="21"/>
        </w:rPr>
        <w:t>名</w:t>
      </w:r>
      <w:r w:rsidR="001D67A0">
        <w:rPr>
          <w:rFonts w:ascii="仿宋_GB2312" w:eastAsia="仿宋_GB2312" w:hint="eastAsia"/>
          <w:color w:val="000000" w:themeColor="text1"/>
          <w:sz w:val="28"/>
          <w:szCs w:val="21"/>
        </w:rPr>
        <w:t>，</w:t>
      </w:r>
      <w:r w:rsidR="00D05ACF" w:rsidRPr="005533F6">
        <w:rPr>
          <w:rFonts w:ascii="仿宋_GB2312" w:eastAsia="仿宋_GB2312" w:hint="eastAsia"/>
          <w:color w:val="000000" w:themeColor="text1"/>
          <w:sz w:val="28"/>
          <w:szCs w:val="21"/>
        </w:rPr>
        <w:t>其中普通名额3</w:t>
      </w:r>
      <w:r w:rsidR="008D7E2D">
        <w:rPr>
          <w:rFonts w:ascii="仿宋_GB2312" w:eastAsia="仿宋_GB2312" w:hint="eastAsia"/>
          <w:color w:val="000000" w:themeColor="text1"/>
          <w:sz w:val="28"/>
          <w:szCs w:val="21"/>
        </w:rPr>
        <w:t>名</w:t>
      </w:r>
      <w:r w:rsidR="00D05ACF" w:rsidRPr="005533F6">
        <w:rPr>
          <w:rFonts w:ascii="仿宋_GB2312" w:eastAsia="仿宋_GB2312" w:hint="eastAsia"/>
          <w:color w:val="000000" w:themeColor="text1"/>
          <w:sz w:val="28"/>
          <w:szCs w:val="21"/>
        </w:rPr>
        <w:t>，少民骨干1</w:t>
      </w:r>
      <w:r w:rsidR="008D7E2D">
        <w:rPr>
          <w:rFonts w:ascii="仿宋_GB2312" w:eastAsia="仿宋_GB2312" w:hint="eastAsia"/>
          <w:color w:val="000000" w:themeColor="text1"/>
          <w:sz w:val="28"/>
          <w:szCs w:val="21"/>
        </w:rPr>
        <w:t>名</w:t>
      </w:r>
      <w:r w:rsidR="00D05ACF" w:rsidRPr="005533F6">
        <w:rPr>
          <w:rFonts w:ascii="仿宋_GB2312" w:eastAsia="仿宋_GB2312" w:hint="eastAsia"/>
          <w:color w:val="000000" w:themeColor="text1"/>
          <w:sz w:val="28"/>
          <w:szCs w:val="21"/>
        </w:rPr>
        <w:t>。</w:t>
      </w:r>
    </w:p>
    <w:tbl>
      <w:tblPr>
        <w:tblW w:w="8522" w:type="dxa"/>
        <w:jc w:val="center"/>
        <w:tblLook w:val="04A0"/>
      </w:tblPr>
      <w:tblGrid>
        <w:gridCol w:w="1192"/>
        <w:gridCol w:w="1431"/>
        <w:gridCol w:w="2759"/>
        <w:gridCol w:w="1233"/>
        <w:gridCol w:w="1907"/>
      </w:tblGrid>
      <w:tr w:rsidR="005533F6" w:rsidRPr="008E20FC" w:rsidTr="008E20FC">
        <w:trPr>
          <w:trHeight w:val="810"/>
          <w:jc w:val="center"/>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3F6" w:rsidRPr="008E20FC" w:rsidRDefault="005533F6" w:rsidP="00163BA5">
            <w:pPr>
              <w:widowControl/>
              <w:jc w:val="center"/>
              <w:rPr>
                <w:rFonts w:ascii="仿宋" w:eastAsia="仿宋" w:hAnsi="仿宋" w:cs="宋体"/>
                <w:b/>
                <w:bCs/>
                <w:kern w:val="0"/>
                <w:sz w:val="24"/>
                <w:szCs w:val="24"/>
              </w:rPr>
            </w:pPr>
            <w:r w:rsidRPr="008E20FC">
              <w:rPr>
                <w:rFonts w:ascii="仿宋" w:eastAsia="仿宋" w:hAnsi="仿宋" w:cs="宋体" w:hint="eastAsia"/>
                <w:b/>
                <w:bCs/>
                <w:kern w:val="0"/>
                <w:sz w:val="24"/>
                <w:szCs w:val="24"/>
              </w:rPr>
              <w:t>一级学科名称及代码</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5533F6" w:rsidRPr="008E20FC" w:rsidRDefault="005533F6" w:rsidP="00163BA5">
            <w:pPr>
              <w:widowControl/>
              <w:jc w:val="center"/>
              <w:rPr>
                <w:rFonts w:ascii="仿宋" w:eastAsia="仿宋" w:hAnsi="仿宋" w:cs="宋体"/>
                <w:b/>
                <w:bCs/>
                <w:kern w:val="0"/>
                <w:sz w:val="24"/>
                <w:szCs w:val="24"/>
              </w:rPr>
            </w:pPr>
            <w:r w:rsidRPr="008E20FC">
              <w:rPr>
                <w:rFonts w:ascii="仿宋" w:eastAsia="仿宋" w:hAnsi="仿宋" w:cs="宋体" w:hint="eastAsia"/>
                <w:b/>
                <w:bCs/>
                <w:kern w:val="0"/>
                <w:sz w:val="24"/>
                <w:szCs w:val="24"/>
              </w:rPr>
              <w:t>二级学科            名称及代码</w:t>
            </w:r>
          </w:p>
        </w:tc>
        <w:tc>
          <w:tcPr>
            <w:tcW w:w="2759" w:type="dxa"/>
            <w:tcBorders>
              <w:top w:val="single" w:sz="4" w:space="0" w:color="auto"/>
              <w:left w:val="nil"/>
              <w:bottom w:val="single" w:sz="4" w:space="0" w:color="auto"/>
              <w:right w:val="single" w:sz="4" w:space="0" w:color="auto"/>
            </w:tcBorders>
            <w:shd w:val="clear" w:color="auto" w:fill="auto"/>
            <w:vAlign w:val="center"/>
            <w:hideMark/>
          </w:tcPr>
          <w:p w:rsidR="005533F6" w:rsidRPr="008E20FC" w:rsidRDefault="005533F6" w:rsidP="00163BA5">
            <w:pPr>
              <w:widowControl/>
              <w:jc w:val="center"/>
              <w:rPr>
                <w:rFonts w:ascii="仿宋" w:eastAsia="仿宋" w:hAnsi="仿宋" w:cs="宋体"/>
                <w:b/>
                <w:bCs/>
                <w:kern w:val="0"/>
                <w:sz w:val="24"/>
                <w:szCs w:val="24"/>
              </w:rPr>
            </w:pPr>
            <w:r w:rsidRPr="008E20FC">
              <w:rPr>
                <w:rFonts w:ascii="仿宋" w:eastAsia="仿宋" w:hAnsi="仿宋" w:cs="宋体" w:hint="eastAsia"/>
                <w:b/>
                <w:bCs/>
                <w:kern w:val="0"/>
                <w:sz w:val="24"/>
                <w:szCs w:val="24"/>
              </w:rPr>
              <w:t>研究方向</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5533F6" w:rsidRPr="008E20FC" w:rsidRDefault="005533F6" w:rsidP="00163BA5">
            <w:pPr>
              <w:widowControl/>
              <w:jc w:val="center"/>
              <w:rPr>
                <w:rFonts w:ascii="仿宋" w:eastAsia="仿宋" w:hAnsi="仿宋" w:cs="宋体"/>
                <w:b/>
                <w:bCs/>
                <w:kern w:val="0"/>
                <w:sz w:val="24"/>
                <w:szCs w:val="24"/>
              </w:rPr>
            </w:pPr>
            <w:r w:rsidRPr="008E20FC">
              <w:rPr>
                <w:rFonts w:ascii="仿宋" w:eastAsia="仿宋" w:hAnsi="仿宋" w:cs="宋体" w:hint="eastAsia"/>
                <w:b/>
                <w:bCs/>
                <w:kern w:val="0"/>
                <w:sz w:val="24"/>
                <w:szCs w:val="24"/>
              </w:rPr>
              <w:t>导师</w:t>
            </w:r>
          </w:p>
        </w:tc>
        <w:tc>
          <w:tcPr>
            <w:tcW w:w="1907" w:type="dxa"/>
            <w:tcBorders>
              <w:top w:val="single" w:sz="4" w:space="0" w:color="auto"/>
              <w:left w:val="nil"/>
              <w:bottom w:val="single" w:sz="4" w:space="0" w:color="auto"/>
              <w:right w:val="single" w:sz="4" w:space="0" w:color="auto"/>
            </w:tcBorders>
            <w:vAlign w:val="center"/>
          </w:tcPr>
          <w:p w:rsidR="005533F6" w:rsidRPr="008E20FC" w:rsidRDefault="005533F6" w:rsidP="00163BA5">
            <w:pPr>
              <w:widowControl/>
              <w:jc w:val="center"/>
              <w:rPr>
                <w:rFonts w:ascii="仿宋" w:eastAsia="仿宋" w:hAnsi="仿宋" w:cs="宋体"/>
                <w:b/>
                <w:bCs/>
                <w:kern w:val="0"/>
                <w:sz w:val="24"/>
                <w:szCs w:val="24"/>
              </w:rPr>
            </w:pPr>
            <w:r w:rsidRPr="008E20FC">
              <w:rPr>
                <w:rFonts w:ascii="仿宋" w:eastAsia="仿宋" w:hAnsi="仿宋" w:cs="宋体" w:hint="eastAsia"/>
                <w:b/>
                <w:bCs/>
                <w:kern w:val="0"/>
                <w:sz w:val="24"/>
                <w:szCs w:val="24"/>
              </w:rPr>
              <w:t>业务水平测试科目名称</w:t>
            </w:r>
          </w:p>
        </w:tc>
      </w:tr>
      <w:tr w:rsidR="005533F6" w:rsidRPr="008E20FC" w:rsidTr="008E20FC">
        <w:trPr>
          <w:trHeight w:val="810"/>
          <w:jc w:val="center"/>
        </w:trPr>
        <w:tc>
          <w:tcPr>
            <w:tcW w:w="1192" w:type="dxa"/>
            <w:vMerge w:val="restart"/>
            <w:tcBorders>
              <w:top w:val="single" w:sz="4" w:space="0" w:color="auto"/>
              <w:left w:val="single" w:sz="4" w:space="0" w:color="auto"/>
              <w:right w:val="single" w:sz="4" w:space="0" w:color="auto"/>
            </w:tcBorders>
            <w:shd w:val="clear" w:color="auto" w:fill="auto"/>
            <w:vAlign w:val="center"/>
          </w:tcPr>
          <w:p w:rsidR="005533F6" w:rsidRPr="008E20FC" w:rsidRDefault="005533F6" w:rsidP="001D67A0">
            <w:pPr>
              <w:widowControl/>
              <w:jc w:val="center"/>
              <w:rPr>
                <w:rFonts w:ascii="仿宋" w:eastAsia="仿宋" w:hAnsi="仿宋" w:cs="宋体"/>
                <w:kern w:val="0"/>
                <w:sz w:val="24"/>
                <w:szCs w:val="24"/>
              </w:rPr>
            </w:pPr>
            <w:r w:rsidRPr="008E20FC">
              <w:rPr>
                <w:rFonts w:ascii="仿宋" w:eastAsia="仿宋" w:hAnsi="仿宋" w:cs="宋体" w:hint="eastAsia"/>
                <w:kern w:val="0"/>
                <w:sz w:val="24"/>
                <w:szCs w:val="24"/>
              </w:rPr>
              <w:t>化学</w:t>
            </w:r>
            <w:r w:rsidR="001D67A0">
              <w:rPr>
                <w:rFonts w:ascii="仿宋" w:eastAsia="仿宋" w:hAnsi="仿宋" w:cs="宋体" w:hint="eastAsia"/>
                <w:kern w:val="0"/>
                <w:sz w:val="24"/>
                <w:szCs w:val="24"/>
              </w:rPr>
              <w:t>0</w:t>
            </w:r>
            <w:r w:rsidR="001D67A0">
              <w:rPr>
                <w:rFonts w:ascii="仿宋" w:eastAsia="仿宋" w:hAnsi="仿宋" w:cs="宋体"/>
                <w:kern w:val="0"/>
                <w:sz w:val="24"/>
                <w:szCs w:val="24"/>
              </w:rPr>
              <w:t>703</w:t>
            </w:r>
          </w:p>
        </w:tc>
        <w:tc>
          <w:tcPr>
            <w:tcW w:w="1431" w:type="dxa"/>
            <w:vMerge w:val="restart"/>
            <w:tcBorders>
              <w:top w:val="single" w:sz="4" w:space="0" w:color="auto"/>
              <w:left w:val="nil"/>
              <w:right w:val="single" w:sz="4" w:space="0" w:color="auto"/>
            </w:tcBorders>
            <w:shd w:val="clear" w:color="auto" w:fill="auto"/>
            <w:vAlign w:val="center"/>
          </w:tcPr>
          <w:p w:rsidR="005533F6" w:rsidRPr="001D67A0" w:rsidRDefault="005533F6" w:rsidP="001D67A0">
            <w:pPr>
              <w:spacing w:line="400" w:lineRule="exact"/>
              <w:rPr>
                <w:rFonts w:ascii="仿宋" w:eastAsia="仿宋" w:hAnsi="仿宋" w:cs="宋体"/>
                <w:kern w:val="0"/>
                <w:sz w:val="24"/>
                <w:szCs w:val="24"/>
              </w:rPr>
            </w:pPr>
            <w:r w:rsidRPr="001D67A0">
              <w:rPr>
                <w:rFonts w:ascii="仿宋" w:eastAsia="仿宋" w:hAnsi="仿宋" w:cs="宋体" w:hint="eastAsia"/>
                <w:kern w:val="0"/>
                <w:sz w:val="24"/>
                <w:szCs w:val="24"/>
              </w:rPr>
              <w:t>食品化学</w:t>
            </w:r>
            <w:r w:rsidR="001D67A0" w:rsidRPr="001D67A0">
              <w:rPr>
                <w:rFonts w:ascii="仿宋" w:eastAsia="仿宋" w:hAnsi="仿宋" w:cs="宋体" w:hint="eastAsia"/>
                <w:kern w:val="0"/>
                <w:sz w:val="24"/>
                <w:szCs w:val="24"/>
              </w:rPr>
              <w:t>0703Z2</w:t>
            </w:r>
          </w:p>
        </w:tc>
        <w:tc>
          <w:tcPr>
            <w:tcW w:w="2759"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1D67A0">
            <w:pPr>
              <w:widowControl/>
              <w:rPr>
                <w:rFonts w:ascii="仿宋" w:eastAsia="仿宋" w:hAnsi="仿宋" w:cs="宋体"/>
                <w:b/>
                <w:bCs/>
                <w:kern w:val="0"/>
                <w:sz w:val="24"/>
                <w:szCs w:val="24"/>
              </w:rPr>
            </w:pPr>
            <w:r w:rsidRPr="008E20FC">
              <w:rPr>
                <w:rFonts w:ascii="仿宋_GB2312" w:eastAsia="仿宋_GB2312" w:hint="eastAsia"/>
                <w:color w:val="000000" w:themeColor="text1"/>
                <w:sz w:val="24"/>
                <w:szCs w:val="24"/>
              </w:rPr>
              <w:t>01食品分子营养学</w:t>
            </w:r>
          </w:p>
        </w:tc>
        <w:tc>
          <w:tcPr>
            <w:tcW w:w="1233"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2F1CE6">
            <w:pPr>
              <w:widowControl/>
              <w:jc w:val="center"/>
              <w:rPr>
                <w:rFonts w:ascii="仿宋" w:eastAsia="仿宋" w:hAnsi="仿宋" w:cs="宋体"/>
                <w:b/>
                <w:bCs/>
                <w:kern w:val="0"/>
                <w:sz w:val="24"/>
                <w:szCs w:val="24"/>
              </w:rPr>
            </w:pPr>
            <w:r w:rsidRPr="008E20FC">
              <w:rPr>
                <w:rFonts w:ascii="仿宋_GB2312" w:eastAsia="仿宋_GB2312" w:hint="eastAsia"/>
                <w:color w:val="000000" w:themeColor="text1"/>
                <w:sz w:val="24"/>
                <w:szCs w:val="24"/>
              </w:rPr>
              <w:t>李建科</w:t>
            </w:r>
          </w:p>
        </w:tc>
        <w:tc>
          <w:tcPr>
            <w:tcW w:w="1907" w:type="dxa"/>
            <w:vMerge w:val="restart"/>
            <w:tcBorders>
              <w:top w:val="single" w:sz="4" w:space="0" w:color="auto"/>
              <w:left w:val="nil"/>
              <w:right w:val="single" w:sz="4" w:space="0" w:color="auto"/>
            </w:tcBorders>
            <w:vAlign w:val="center"/>
          </w:tcPr>
          <w:p w:rsidR="005533F6" w:rsidRPr="008E20FC" w:rsidRDefault="008E20FC" w:rsidP="008E20FC">
            <w:pPr>
              <w:widowControl/>
              <w:rPr>
                <w:rFonts w:ascii="仿宋" w:eastAsia="仿宋" w:hAnsi="仿宋" w:cs="宋体"/>
                <w:b/>
                <w:bCs/>
                <w:kern w:val="0"/>
                <w:sz w:val="24"/>
                <w:szCs w:val="24"/>
              </w:rPr>
            </w:pPr>
            <w:r>
              <w:rPr>
                <w:rFonts w:ascii="仿宋_GB2312" w:eastAsia="仿宋_GB2312" w:hint="eastAsia"/>
                <w:color w:val="000000" w:themeColor="text1"/>
                <w:sz w:val="24"/>
                <w:szCs w:val="24"/>
              </w:rPr>
              <w:t>《</w:t>
            </w:r>
            <w:r w:rsidRPr="008E20FC">
              <w:rPr>
                <w:rFonts w:ascii="仿宋_GB2312" w:eastAsia="仿宋_GB2312" w:hint="eastAsia"/>
                <w:color w:val="000000" w:themeColor="text1"/>
                <w:sz w:val="24"/>
                <w:szCs w:val="24"/>
              </w:rPr>
              <w:t>食品化学</w:t>
            </w:r>
            <w:r w:rsidRPr="008E20FC">
              <w:rPr>
                <w:rFonts w:ascii="仿宋_GB2312" w:eastAsia="仿宋_GB2312"/>
                <w:color w:val="000000" w:themeColor="text1"/>
                <w:sz w:val="24"/>
                <w:szCs w:val="24"/>
              </w:rPr>
              <w:t>综合</w:t>
            </w:r>
            <w:r>
              <w:rPr>
                <w:rFonts w:ascii="仿宋_GB2312" w:eastAsia="仿宋_GB2312" w:hint="eastAsia"/>
                <w:color w:val="000000" w:themeColor="text1"/>
                <w:sz w:val="24"/>
                <w:szCs w:val="24"/>
              </w:rPr>
              <w:t>》，</w:t>
            </w:r>
            <w:r w:rsidR="005533F6" w:rsidRPr="008E20FC">
              <w:rPr>
                <w:rFonts w:ascii="仿宋_GB2312" w:eastAsia="仿宋_GB2312"/>
                <w:color w:val="000000" w:themeColor="text1"/>
                <w:sz w:val="24"/>
                <w:szCs w:val="24"/>
              </w:rPr>
              <w:t>内容包括：</w:t>
            </w:r>
            <w:r w:rsidR="005533F6" w:rsidRPr="008E20FC">
              <w:rPr>
                <w:rFonts w:ascii="仿宋_GB2312" w:eastAsia="仿宋_GB2312" w:hint="eastAsia"/>
                <w:color w:val="000000" w:themeColor="text1"/>
                <w:sz w:val="24"/>
                <w:szCs w:val="24"/>
              </w:rPr>
              <w:t>食品化学、食品生物化学</w:t>
            </w:r>
          </w:p>
        </w:tc>
      </w:tr>
      <w:tr w:rsidR="005533F6" w:rsidRPr="008E20FC" w:rsidTr="008E20FC">
        <w:trPr>
          <w:trHeight w:val="810"/>
          <w:jc w:val="center"/>
        </w:trPr>
        <w:tc>
          <w:tcPr>
            <w:tcW w:w="1192" w:type="dxa"/>
            <w:vMerge/>
            <w:tcBorders>
              <w:left w:val="single" w:sz="4" w:space="0" w:color="auto"/>
              <w:right w:val="single" w:sz="4" w:space="0" w:color="auto"/>
            </w:tcBorders>
            <w:shd w:val="clear" w:color="auto" w:fill="auto"/>
            <w:vAlign w:val="center"/>
          </w:tcPr>
          <w:p w:rsidR="005533F6" w:rsidRPr="001D67A0" w:rsidRDefault="005533F6" w:rsidP="00163BA5">
            <w:pPr>
              <w:widowControl/>
              <w:jc w:val="center"/>
              <w:rPr>
                <w:rFonts w:ascii="仿宋" w:eastAsia="仿宋" w:hAnsi="仿宋" w:cs="宋体"/>
                <w:kern w:val="0"/>
                <w:sz w:val="24"/>
                <w:szCs w:val="24"/>
              </w:rPr>
            </w:pPr>
          </w:p>
        </w:tc>
        <w:tc>
          <w:tcPr>
            <w:tcW w:w="1431" w:type="dxa"/>
            <w:vMerge/>
            <w:tcBorders>
              <w:left w:val="nil"/>
              <w:right w:val="single" w:sz="4" w:space="0" w:color="auto"/>
            </w:tcBorders>
            <w:shd w:val="clear" w:color="auto" w:fill="auto"/>
            <w:vAlign w:val="center"/>
          </w:tcPr>
          <w:p w:rsidR="005533F6" w:rsidRPr="001D67A0" w:rsidRDefault="005533F6" w:rsidP="00163BA5">
            <w:pPr>
              <w:widowControl/>
              <w:jc w:val="center"/>
              <w:rPr>
                <w:rFonts w:ascii="仿宋" w:eastAsia="仿宋" w:hAnsi="仿宋" w:cs="宋体"/>
                <w:kern w:val="0"/>
                <w:sz w:val="24"/>
                <w:szCs w:val="24"/>
              </w:rPr>
            </w:pPr>
          </w:p>
        </w:tc>
        <w:tc>
          <w:tcPr>
            <w:tcW w:w="2759"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1D67A0">
            <w:pPr>
              <w:widowControl/>
              <w:rPr>
                <w:rFonts w:ascii="仿宋" w:eastAsia="仿宋" w:hAnsi="仿宋" w:cs="宋体"/>
                <w:b/>
                <w:bCs/>
                <w:kern w:val="0"/>
                <w:sz w:val="24"/>
                <w:szCs w:val="24"/>
              </w:rPr>
            </w:pPr>
            <w:r w:rsidRPr="008E20FC">
              <w:rPr>
                <w:rFonts w:ascii="仿宋_GB2312" w:eastAsia="仿宋_GB2312" w:hint="eastAsia"/>
                <w:color w:val="000000" w:themeColor="text1"/>
                <w:sz w:val="24"/>
                <w:szCs w:val="24"/>
              </w:rPr>
              <w:t>0</w:t>
            </w:r>
            <w:r w:rsidRPr="008E20FC">
              <w:rPr>
                <w:rFonts w:ascii="仿宋_GB2312" w:eastAsia="仿宋_GB2312"/>
                <w:color w:val="000000" w:themeColor="text1"/>
                <w:sz w:val="24"/>
                <w:szCs w:val="24"/>
              </w:rPr>
              <w:t>2</w:t>
            </w:r>
            <w:r w:rsidRPr="008E20FC">
              <w:rPr>
                <w:rFonts w:ascii="仿宋_GB2312" w:eastAsia="仿宋_GB2312" w:hint="eastAsia"/>
                <w:color w:val="000000" w:themeColor="text1"/>
                <w:sz w:val="24"/>
                <w:szCs w:val="24"/>
              </w:rPr>
              <w:t>食品生物化学与营养代谢</w:t>
            </w:r>
          </w:p>
        </w:tc>
        <w:tc>
          <w:tcPr>
            <w:tcW w:w="1233"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163BA5">
            <w:pPr>
              <w:widowControl/>
              <w:jc w:val="center"/>
              <w:rPr>
                <w:rFonts w:ascii="仿宋" w:eastAsia="仿宋" w:hAnsi="仿宋" w:cs="宋体"/>
                <w:b/>
                <w:bCs/>
                <w:kern w:val="0"/>
                <w:sz w:val="24"/>
                <w:szCs w:val="24"/>
              </w:rPr>
            </w:pPr>
            <w:r w:rsidRPr="008E20FC">
              <w:rPr>
                <w:rFonts w:ascii="仿宋_GB2312" w:eastAsia="仿宋_GB2312" w:hint="eastAsia"/>
                <w:color w:val="000000" w:themeColor="text1"/>
                <w:sz w:val="24"/>
                <w:szCs w:val="24"/>
              </w:rPr>
              <w:t>杨兴斌</w:t>
            </w:r>
          </w:p>
        </w:tc>
        <w:tc>
          <w:tcPr>
            <w:tcW w:w="1907" w:type="dxa"/>
            <w:vMerge/>
            <w:tcBorders>
              <w:left w:val="nil"/>
              <w:right w:val="single" w:sz="4" w:space="0" w:color="auto"/>
            </w:tcBorders>
            <w:vAlign w:val="center"/>
          </w:tcPr>
          <w:p w:rsidR="005533F6" w:rsidRPr="008E20FC" w:rsidRDefault="005533F6" w:rsidP="00163BA5">
            <w:pPr>
              <w:widowControl/>
              <w:jc w:val="center"/>
              <w:rPr>
                <w:rFonts w:ascii="仿宋" w:eastAsia="仿宋" w:hAnsi="仿宋" w:cs="宋体"/>
                <w:b/>
                <w:bCs/>
                <w:kern w:val="0"/>
                <w:sz w:val="22"/>
              </w:rPr>
            </w:pPr>
          </w:p>
        </w:tc>
      </w:tr>
      <w:tr w:rsidR="005533F6" w:rsidRPr="008E20FC" w:rsidTr="008E20FC">
        <w:trPr>
          <w:trHeight w:val="810"/>
          <w:jc w:val="center"/>
        </w:trPr>
        <w:tc>
          <w:tcPr>
            <w:tcW w:w="1192" w:type="dxa"/>
            <w:vMerge/>
            <w:tcBorders>
              <w:left w:val="single" w:sz="4" w:space="0" w:color="auto"/>
              <w:right w:val="single" w:sz="4" w:space="0" w:color="auto"/>
            </w:tcBorders>
            <w:shd w:val="clear" w:color="auto" w:fill="auto"/>
            <w:vAlign w:val="center"/>
          </w:tcPr>
          <w:p w:rsidR="005533F6" w:rsidRPr="001D67A0" w:rsidRDefault="005533F6" w:rsidP="005533F6">
            <w:pPr>
              <w:widowControl/>
              <w:jc w:val="center"/>
              <w:rPr>
                <w:rFonts w:ascii="仿宋" w:eastAsia="仿宋" w:hAnsi="仿宋" w:cs="宋体"/>
                <w:kern w:val="0"/>
                <w:sz w:val="24"/>
                <w:szCs w:val="24"/>
              </w:rPr>
            </w:pPr>
          </w:p>
        </w:tc>
        <w:tc>
          <w:tcPr>
            <w:tcW w:w="1431" w:type="dxa"/>
            <w:vMerge/>
            <w:tcBorders>
              <w:left w:val="nil"/>
              <w:right w:val="single" w:sz="4" w:space="0" w:color="auto"/>
            </w:tcBorders>
            <w:shd w:val="clear" w:color="auto" w:fill="auto"/>
            <w:vAlign w:val="center"/>
          </w:tcPr>
          <w:p w:rsidR="005533F6" w:rsidRPr="001D67A0" w:rsidRDefault="005533F6" w:rsidP="005533F6">
            <w:pPr>
              <w:widowControl/>
              <w:jc w:val="center"/>
              <w:rPr>
                <w:rFonts w:ascii="仿宋" w:eastAsia="仿宋" w:hAnsi="仿宋" w:cs="宋体"/>
                <w:kern w:val="0"/>
                <w:sz w:val="24"/>
                <w:szCs w:val="24"/>
              </w:rPr>
            </w:pPr>
          </w:p>
        </w:tc>
        <w:tc>
          <w:tcPr>
            <w:tcW w:w="2759"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1D67A0">
            <w:pPr>
              <w:widowControl/>
              <w:rPr>
                <w:rFonts w:ascii="仿宋" w:eastAsia="仿宋" w:hAnsi="仿宋" w:cs="宋体"/>
                <w:b/>
                <w:bCs/>
                <w:kern w:val="0"/>
                <w:sz w:val="24"/>
                <w:szCs w:val="24"/>
              </w:rPr>
            </w:pPr>
            <w:r w:rsidRPr="008E20FC">
              <w:rPr>
                <w:rFonts w:ascii="仿宋_GB2312" w:eastAsia="仿宋_GB2312" w:hint="eastAsia"/>
                <w:color w:val="000000" w:themeColor="text1"/>
                <w:sz w:val="24"/>
                <w:szCs w:val="24"/>
              </w:rPr>
              <w:t>0</w:t>
            </w:r>
            <w:r w:rsidRPr="008E20FC">
              <w:rPr>
                <w:rFonts w:ascii="仿宋_GB2312" w:eastAsia="仿宋_GB2312"/>
                <w:color w:val="000000" w:themeColor="text1"/>
                <w:sz w:val="24"/>
                <w:szCs w:val="24"/>
              </w:rPr>
              <w:t>3</w:t>
            </w:r>
            <w:r w:rsidRPr="008E20FC">
              <w:rPr>
                <w:rFonts w:ascii="仿宋_GB2312" w:eastAsia="仿宋_GB2312" w:hint="eastAsia"/>
                <w:color w:val="000000" w:themeColor="text1"/>
                <w:sz w:val="24"/>
                <w:szCs w:val="24"/>
              </w:rPr>
              <w:t>食品风味化学</w:t>
            </w:r>
          </w:p>
        </w:tc>
        <w:tc>
          <w:tcPr>
            <w:tcW w:w="1233"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2F1CE6">
            <w:pPr>
              <w:widowControl/>
              <w:jc w:val="center"/>
              <w:rPr>
                <w:rFonts w:ascii="仿宋" w:eastAsia="仿宋" w:hAnsi="仿宋" w:cs="宋体"/>
                <w:b/>
                <w:bCs/>
                <w:kern w:val="0"/>
                <w:sz w:val="24"/>
                <w:szCs w:val="24"/>
              </w:rPr>
            </w:pPr>
            <w:r w:rsidRPr="008E20FC">
              <w:rPr>
                <w:rFonts w:ascii="仿宋_GB2312" w:eastAsia="仿宋_GB2312" w:hint="eastAsia"/>
                <w:color w:val="000000" w:themeColor="text1"/>
                <w:sz w:val="24"/>
                <w:szCs w:val="24"/>
              </w:rPr>
              <w:t>田洪磊</w:t>
            </w:r>
            <w:r w:rsidR="005820FE">
              <w:rPr>
                <w:rFonts w:ascii="仿宋_GB2312" w:eastAsia="仿宋_GB2312" w:hint="eastAsia"/>
                <w:color w:val="000000" w:themeColor="text1"/>
                <w:sz w:val="24"/>
                <w:szCs w:val="24"/>
              </w:rPr>
              <w:t>*</w:t>
            </w:r>
          </w:p>
        </w:tc>
        <w:tc>
          <w:tcPr>
            <w:tcW w:w="1907" w:type="dxa"/>
            <w:vMerge/>
            <w:tcBorders>
              <w:left w:val="nil"/>
              <w:right w:val="single" w:sz="4" w:space="0" w:color="auto"/>
            </w:tcBorders>
            <w:vAlign w:val="center"/>
          </w:tcPr>
          <w:p w:rsidR="005533F6" w:rsidRPr="008E20FC" w:rsidRDefault="005533F6" w:rsidP="005533F6">
            <w:pPr>
              <w:widowControl/>
              <w:jc w:val="center"/>
              <w:rPr>
                <w:rFonts w:ascii="仿宋" w:eastAsia="仿宋" w:hAnsi="仿宋" w:cs="宋体"/>
                <w:b/>
                <w:bCs/>
                <w:kern w:val="0"/>
                <w:sz w:val="22"/>
              </w:rPr>
            </w:pPr>
          </w:p>
        </w:tc>
      </w:tr>
      <w:tr w:rsidR="005533F6" w:rsidRPr="008E20FC" w:rsidTr="008E20FC">
        <w:trPr>
          <w:trHeight w:val="810"/>
          <w:jc w:val="center"/>
        </w:trPr>
        <w:tc>
          <w:tcPr>
            <w:tcW w:w="1192" w:type="dxa"/>
            <w:vMerge/>
            <w:tcBorders>
              <w:left w:val="single" w:sz="4" w:space="0" w:color="auto"/>
              <w:right w:val="single" w:sz="4" w:space="0" w:color="auto"/>
            </w:tcBorders>
            <w:shd w:val="clear" w:color="auto" w:fill="auto"/>
            <w:vAlign w:val="center"/>
          </w:tcPr>
          <w:p w:rsidR="005533F6" w:rsidRPr="001D67A0" w:rsidRDefault="005533F6" w:rsidP="005533F6">
            <w:pPr>
              <w:widowControl/>
              <w:jc w:val="center"/>
              <w:rPr>
                <w:rFonts w:ascii="仿宋" w:eastAsia="仿宋" w:hAnsi="仿宋" w:cs="宋体"/>
                <w:kern w:val="0"/>
                <w:sz w:val="24"/>
                <w:szCs w:val="24"/>
              </w:rPr>
            </w:pPr>
          </w:p>
        </w:tc>
        <w:tc>
          <w:tcPr>
            <w:tcW w:w="1431" w:type="dxa"/>
            <w:vMerge/>
            <w:tcBorders>
              <w:left w:val="nil"/>
              <w:right w:val="single" w:sz="4" w:space="0" w:color="auto"/>
            </w:tcBorders>
            <w:shd w:val="clear" w:color="auto" w:fill="auto"/>
            <w:vAlign w:val="center"/>
          </w:tcPr>
          <w:p w:rsidR="005533F6" w:rsidRPr="001D67A0" w:rsidRDefault="005533F6" w:rsidP="005533F6">
            <w:pPr>
              <w:widowControl/>
              <w:jc w:val="center"/>
              <w:rPr>
                <w:rFonts w:ascii="仿宋" w:eastAsia="仿宋" w:hAnsi="仿宋" w:cs="宋体"/>
                <w:kern w:val="0"/>
                <w:sz w:val="24"/>
                <w:szCs w:val="24"/>
              </w:rPr>
            </w:pPr>
          </w:p>
        </w:tc>
        <w:tc>
          <w:tcPr>
            <w:tcW w:w="2759"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1D67A0">
            <w:pPr>
              <w:widowControl/>
              <w:rPr>
                <w:rFonts w:ascii="仿宋" w:eastAsia="仿宋" w:hAnsi="仿宋" w:cs="宋体"/>
                <w:b/>
                <w:bCs/>
                <w:kern w:val="0"/>
                <w:sz w:val="24"/>
                <w:szCs w:val="24"/>
              </w:rPr>
            </w:pPr>
            <w:r w:rsidRPr="008E20FC">
              <w:rPr>
                <w:rFonts w:ascii="仿宋_GB2312" w:eastAsia="仿宋_GB2312" w:hint="eastAsia"/>
                <w:color w:val="000000" w:themeColor="text1"/>
                <w:sz w:val="24"/>
                <w:szCs w:val="24"/>
              </w:rPr>
              <w:t>04</w:t>
            </w:r>
            <w:r w:rsidRPr="008E20FC">
              <w:rPr>
                <w:rFonts w:ascii="仿宋_GB2312" w:eastAsia="仿宋_GB2312"/>
                <w:color w:val="000000" w:themeColor="text1"/>
                <w:sz w:val="24"/>
                <w:szCs w:val="24"/>
              </w:rPr>
              <w:t xml:space="preserve"> </w:t>
            </w:r>
            <w:r w:rsidRPr="008E20FC">
              <w:rPr>
                <w:rFonts w:ascii="仿宋_GB2312" w:eastAsia="仿宋_GB2312" w:hint="eastAsia"/>
                <w:color w:val="000000" w:themeColor="text1"/>
                <w:sz w:val="24"/>
                <w:szCs w:val="24"/>
              </w:rPr>
              <w:t>食品营养与安全</w:t>
            </w:r>
          </w:p>
        </w:tc>
        <w:tc>
          <w:tcPr>
            <w:tcW w:w="1233"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5533F6">
            <w:pPr>
              <w:widowControl/>
              <w:jc w:val="center"/>
              <w:rPr>
                <w:rFonts w:ascii="仿宋" w:eastAsia="仿宋" w:hAnsi="仿宋" w:cs="宋体"/>
                <w:b/>
                <w:bCs/>
                <w:kern w:val="0"/>
                <w:sz w:val="24"/>
                <w:szCs w:val="24"/>
              </w:rPr>
            </w:pPr>
            <w:r w:rsidRPr="008E20FC">
              <w:rPr>
                <w:rFonts w:ascii="仿宋_GB2312" w:eastAsia="仿宋_GB2312" w:hint="eastAsia"/>
                <w:color w:val="000000" w:themeColor="text1"/>
                <w:sz w:val="24"/>
                <w:szCs w:val="24"/>
              </w:rPr>
              <w:t>王毕妮</w:t>
            </w:r>
          </w:p>
        </w:tc>
        <w:tc>
          <w:tcPr>
            <w:tcW w:w="1907" w:type="dxa"/>
            <w:vMerge/>
            <w:tcBorders>
              <w:left w:val="nil"/>
              <w:right w:val="single" w:sz="4" w:space="0" w:color="auto"/>
            </w:tcBorders>
            <w:vAlign w:val="center"/>
          </w:tcPr>
          <w:p w:rsidR="005533F6" w:rsidRPr="008E20FC" w:rsidRDefault="005533F6" w:rsidP="005533F6">
            <w:pPr>
              <w:widowControl/>
              <w:jc w:val="center"/>
              <w:rPr>
                <w:rFonts w:ascii="仿宋" w:eastAsia="仿宋" w:hAnsi="仿宋" w:cs="宋体"/>
                <w:b/>
                <w:bCs/>
                <w:kern w:val="0"/>
                <w:sz w:val="22"/>
              </w:rPr>
            </w:pPr>
          </w:p>
        </w:tc>
      </w:tr>
      <w:tr w:rsidR="005533F6" w:rsidRPr="008E20FC" w:rsidTr="008E20FC">
        <w:trPr>
          <w:trHeight w:val="810"/>
          <w:jc w:val="center"/>
        </w:trPr>
        <w:tc>
          <w:tcPr>
            <w:tcW w:w="1192" w:type="dxa"/>
            <w:vMerge/>
            <w:tcBorders>
              <w:left w:val="single" w:sz="4" w:space="0" w:color="auto"/>
              <w:bottom w:val="single" w:sz="4" w:space="0" w:color="auto"/>
              <w:right w:val="single" w:sz="4" w:space="0" w:color="auto"/>
            </w:tcBorders>
            <w:shd w:val="clear" w:color="auto" w:fill="auto"/>
            <w:vAlign w:val="center"/>
          </w:tcPr>
          <w:p w:rsidR="005533F6" w:rsidRPr="001D67A0" w:rsidRDefault="005533F6" w:rsidP="005533F6">
            <w:pPr>
              <w:widowControl/>
              <w:jc w:val="center"/>
              <w:rPr>
                <w:rFonts w:ascii="仿宋" w:eastAsia="仿宋" w:hAnsi="仿宋" w:cs="宋体"/>
                <w:kern w:val="0"/>
                <w:sz w:val="24"/>
                <w:szCs w:val="24"/>
              </w:rPr>
            </w:pPr>
          </w:p>
        </w:tc>
        <w:tc>
          <w:tcPr>
            <w:tcW w:w="1431" w:type="dxa"/>
            <w:vMerge/>
            <w:tcBorders>
              <w:left w:val="nil"/>
              <w:bottom w:val="single" w:sz="4" w:space="0" w:color="auto"/>
              <w:right w:val="single" w:sz="4" w:space="0" w:color="auto"/>
            </w:tcBorders>
            <w:shd w:val="clear" w:color="auto" w:fill="auto"/>
            <w:vAlign w:val="center"/>
          </w:tcPr>
          <w:p w:rsidR="005533F6" w:rsidRPr="001D67A0" w:rsidRDefault="005533F6" w:rsidP="005533F6">
            <w:pPr>
              <w:widowControl/>
              <w:jc w:val="center"/>
              <w:rPr>
                <w:rFonts w:ascii="仿宋" w:eastAsia="仿宋" w:hAnsi="仿宋" w:cs="宋体"/>
                <w:kern w:val="0"/>
                <w:sz w:val="24"/>
                <w:szCs w:val="24"/>
              </w:rPr>
            </w:pPr>
          </w:p>
        </w:tc>
        <w:tc>
          <w:tcPr>
            <w:tcW w:w="2759"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2F1CE6">
            <w:pPr>
              <w:widowControl/>
              <w:rPr>
                <w:rFonts w:ascii="仿宋" w:eastAsia="仿宋" w:hAnsi="仿宋" w:cs="宋体"/>
                <w:b/>
                <w:bCs/>
                <w:kern w:val="0"/>
                <w:sz w:val="24"/>
                <w:szCs w:val="24"/>
              </w:rPr>
            </w:pPr>
            <w:r w:rsidRPr="008E20FC">
              <w:rPr>
                <w:rFonts w:ascii="仿宋_GB2312" w:eastAsia="仿宋_GB2312" w:hint="eastAsia"/>
                <w:color w:val="000000" w:themeColor="text1"/>
                <w:sz w:val="24"/>
                <w:szCs w:val="24"/>
              </w:rPr>
              <w:t>05</w:t>
            </w:r>
            <w:r w:rsidR="002F1CE6">
              <w:rPr>
                <w:rFonts w:ascii="仿宋_GB2312" w:eastAsia="仿宋_GB2312" w:hint="eastAsia"/>
                <w:color w:val="000000" w:themeColor="text1"/>
                <w:sz w:val="24"/>
                <w:szCs w:val="24"/>
              </w:rPr>
              <w:t>果品活性</w:t>
            </w:r>
            <w:r w:rsidR="002F1CE6">
              <w:rPr>
                <w:rFonts w:ascii="仿宋_GB2312" w:eastAsia="仿宋_GB2312"/>
                <w:color w:val="000000" w:themeColor="text1"/>
                <w:sz w:val="24"/>
                <w:szCs w:val="24"/>
              </w:rPr>
              <w:t>成分的结构</w:t>
            </w:r>
            <w:r w:rsidR="002F1CE6">
              <w:rPr>
                <w:rFonts w:ascii="仿宋_GB2312" w:eastAsia="仿宋_GB2312" w:hint="eastAsia"/>
                <w:color w:val="000000" w:themeColor="text1"/>
                <w:sz w:val="24"/>
                <w:szCs w:val="24"/>
              </w:rPr>
              <w:t>鉴定</w:t>
            </w:r>
            <w:r w:rsidR="002F1CE6">
              <w:rPr>
                <w:rFonts w:ascii="仿宋_GB2312" w:eastAsia="仿宋_GB2312"/>
                <w:color w:val="000000" w:themeColor="text1"/>
                <w:sz w:val="24"/>
                <w:szCs w:val="24"/>
              </w:rPr>
              <w:t>及功能评价</w:t>
            </w:r>
          </w:p>
        </w:tc>
        <w:tc>
          <w:tcPr>
            <w:tcW w:w="1233"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5533F6">
            <w:pPr>
              <w:widowControl/>
              <w:jc w:val="center"/>
              <w:rPr>
                <w:rFonts w:ascii="仿宋" w:eastAsia="仿宋" w:hAnsi="仿宋" w:cs="宋体"/>
                <w:b/>
                <w:bCs/>
                <w:kern w:val="0"/>
                <w:sz w:val="24"/>
                <w:szCs w:val="24"/>
              </w:rPr>
            </w:pPr>
            <w:r w:rsidRPr="008E20FC">
              <w:rPr>
                <w:rFonts w:ascii="仿宋_GB2312" w:eastAsia="仿宋_GB2312" w:hint="eastAsia"/>
                <w:color w:val="000000" w:themeColor="text1"/>
                <w:sz w:val="24"/>
                <w:szCs w:val="24"/>
              </w:rPr>
              <w:t>孔庆军</w:t>
            </w:r>
            <w:r w:rsidR="005820FE">
              <w:rPr>
                <w:rFonts w:ascii="仿宋_GB2312" w:eastAsia="仿宋_GB2312" w:hint="eastAsia"/>
                <w:color w:val="000000" w:themeColor="text1"/>
                <w:sz w:val="24"/>
                <w:szCs w:val="24"/>
              </w:rPr>
              <w:t>*</w:t>
            </w:r>
          </w:p>
        </w:tc>
        <w:tc>
          <w:tcPr>
            <w:tcW w:w="1907" w:type="dxa"/>
            <w:vMerge/>
            <w:tcBorders>
              <w:left w:val="nil"/>
              <w:right w:val="single" w:sz="4" w:space="0" w:color="auto"/>
            </w:tcBorders>
            <w:vAlign w:val="center"/>
          </w:tcPr>
          <w:p w:rsidR="005533F6" w:rsidRPr="008E20FC" w:rsidRDefault="005533F6" w:rsidP="005533F6">
            <w:pPr>
              <w:widowControl/>
              <w:jc w:val="center"/>
              <w:rPr>
                <w:rFonts w:ascii="仿宋" w:eastAsia="仿宋" w:hAnsi="仿宋" w:cs="宋体"/>
                <w:b/>
                <w:bCs/>
                <w:kern w:val="0"/>
                <w:sz w:val="22"/>
              </w:rPr>
            </w:pPr>
          </w:p>
        </w:tc>
      </w:tr>
      <w:tr w:rsidR="005533F6" w:rsidRPr="008E20FC" w:rsidTr="008E20FC">
        <w:trPr>
          <w:trHeight w:val="810"/>
          <w:jc w:val="center"/>
        </w:trPr>
        <w:tc>
          <w:tcPr>
            <w:tcW w:w="1192" w:type="dxa"/>
            <w:vMerge w:val="restart"/>
            <w:tcBorders>
              <w:top w:val="single" w:sz="4" w:space="0" w:color="auto"/>
              <w:left w:val="single" w:sz="4" w:space="0" w:color="auto"/>
              <w:right w:val="single" w:sz="4" w:space="0" w:color="auto"/>
            </w:tcBorders>
            <w:shd w:val="clear" w:color="auto" w:fill="auto"/>
            <w:vAlign w:val="center"/>
          </w:tcPr>
          <w:p w:rsidR="005533F6" w:rsidRPr="001D67A0" w:rsidRDefault="001D67A0" w:rsidP="005533F6">
            <w:pPr>
              <w:widowControl/>
              <w:jc w:val="center"/>
              <w:rPr>
                <w:rFonts w:ascii="仿宋" w:eastAsia="仿宋" w:hAnsi="仿宋" w:cs="宋体"/>
                <w:kern w:val="0"/>
                <w:sz w:val="24"/>
                <w:szCs w:val="24"/>
              </w:rPr>
            </w:pPr>
            <w:r w:rsidRPr="001D67A0">
              <w:rPr>
                <w:rFonts w:ascii="仿宋" w:eastAsia="仿宋" w:hAnsi="仿宋" w:cs="宋体" w:hint="eastAsia"/>
                <w:kern w:val="0"/>
                <w:sz w:val="24"/>
                <w:szCs w:val="24"/>
              </w:rPr>
              <w:t>生物学</w:t>
            </w:r>
          </w:p>
          <w:p w:rsidR="001D67A0" w:rsidRPr="001D67A0" w:rsidRDefault="001D67A0" w:rsidP="005533F6">
            <w:pPr>
              <w:widowControl/>
              <w:jc w:val="center"/>
              <w:rPr>
                <w:rFonts w:ascii="仿宋" w:eastAsia="仿宋" w:hAnsi="仿宋" w:cs="宋体"/>
                <w:kern w:val="0"/>
                <w:sz w:val="24"/>
                <w:szCs w:val="24"/>
              </w:rPr>
            </w:pPr>
            <w:r w:rsidRPr="001D67A0">
              <w:rPr>
                <w:rFonts w:ascii="仿宋" w:eastAsia="仿宋" w:hAnsi="仿宋" w:cs="宋体" w:hint="eastAsia"/>
                <w:kern w:val="0"/>
                <w:sz w:val="24"/>
                <w:szCs w:val="24"/>
              </w:rPr>
              <w:t>0</w:t>
            </w:r>
            <w:r w:rsidRPr="001D67A0">
              <w:rPr>
                <w:rFonts w:ascii="仿宋" w:eastAsia="仿宋" w:hAnsi="仿宋" w:cs="宋体"/>
                <w:kern w:val="0"/>
                <w:sz w:val="24"/>
                <w:szCs w:val="24"/>
              </w:rPr>
              <w:t>710</w:t>
            </w:r>
          </w:p>
        </w:tc>
        <w:tc>
          <w:tcPr>
            <w:tcW w:w="1431" w:type="dxa"/>
            <w:vMerge w:val="restart"/>
            <w:tcBorders>
              <w:top w:val="single" w:sz="4" w:space="0" w:color="auto"/>
              <w:left w:val="nil"/>
              <w:right w:val="single" w:sz="4" w:space="0" w:color="auto"/>
            </w:tcBorders>
            <w:shd w:val="clear" w:color="auto" w:fill="auto"/>
            <w:vAlign w:val="center"/>
          </w:tcPr>
          <w:p w:rsidR="001D67A0" w:rsidRPr="001D67A0" w:rsidRDefault="001D67A0" w:rsidP="005533F6">
            <w:pPr>
              <w:spacing w:line="400" w:lineRule="exact"/>
              <w:rPr>
                <w:rFonts w:ascii="仿宋" w:eastAsia="仿宋" w:hAnsi="仿宋" w:cs="宋体"/>
                <w:kern w:val="0"/>
                <w:sz w:val="24"/>
                <w:szCs w:val="24"/>
              </w:rPr>
            </w:pPr>
            <w:r w:rsidRPr="001D67A0">
              <w:rPr>
                <w:rFonts w:ascii="仿宋" w:eastAsia="仿宋" w:hAnsi="仿宋" w:cs="宋体" w:hint="eastAsia"/>
                <w:kern w:val="0"/>
                <w:sz w:val="24"/>
                <w:szCs w:val="24"/>
              </w:rPr>
              <w:t>植物学</w:t>
            </w:r>
          </w:p>
          <w:p w:rsidR="005533F6" w:rsidRPr="001D67A0" w:rsidRDefault="005533F6" w:rsidP="001D67A0">
            <w:pPr>
              <w:spacing w:line="400" w:lineRule="exact"/>
              <w:rPr>
                <w:rFonts w:ascii="仿宋" w:eastAsia="仿宋" w:hAnsi="仿宋" w:cs="宋体"/>
                <w:kern w:val="0"/>
                <w:sz w:val="24"/>
                <w:szCs w:val="24"/>
              </w:rPr>
            </w:pPr>
            <w:r w:rsidRPr="001D67A0">
              <w:rPr>
                <w:rFonts w:ascii="仿宋" w:eastAsia="仿宋" w:hAnsi="仿宋" w:cs="宋体" w:hint="eastAsia"/>
                <w:kern w:val="0"/>
                <w:sz w:val="24"/>
                <w:szCs w:val="24"/>
              </w:rPr>
              <w:t>071001</w:t>
            </w:r>
          </w:p>
        </w:tc>
        <w:tc>
          <w:tcPr>
            <w:tcW w:w="2759"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1D67A0">
            <w:pPr>
              <w:spacing w:line="400" w:lineRule="exact"/>
              <w:rPr>
                <w:rFonts w:ascii="仿宋" w:eastAsia="仿宋" w:hAnsi="仿宋" w:cs="宋体"/>
                <w:b/>
                <w:bCs/>
                <w:kern w:val="0"/>
                <w:sz w:val="24"/>
                <w:szCs w:val="24"/>
              </w:rPr>
            </w:pPr>
            <w:r w:rsidRPr="008E20FC">
              <w:rPr>
                <w:rFonts w:ascii="仿宋_GB2312" w:eastAsia="仿宋_GB2312"/>
                <w:color w:val="000000" w:themeColor="text1"/>
                <w:sz w:val="24"/>
                <w:szCs w:val="24"/>
              </w:rPr>
              <w:t>01</w:t>
            </w:r>
            <w:r w:rsidRPr="008E20FC">
              <w:rPr>
                <w:rFonts w:ascii="仿宋_GB2312" w:eastAsia="仿宋_GB2312" w:hint="eastAsia"/>
                <w:color w:val="000000" w:themeColor="text1"/>
                <w:sz w:val="24"/>
                <w:szCs w:val="24"/>
              </w:rPr>
              <w:t>植物资源开发与利用</w:t>
            </w:r>
          </w:p>
        </w:tc>
        <w:tc>
          <w:tcPr>
            <w:tcW w:w="1233"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2F1CE6">
            <w:pPr>
              <w:spacing w:line="400" w:lineRule="exact"/>
              <w:jc w:val="center"/>
              <w:rPr>
                <w:rFonts w:ascii="仿宋" w:eastAsia="仿宋" w:hAnsi="仿宋" w:cs="宋体"/>
                <w:b/>
                <w:bCs/>
                <w:kern w:val="0"/>
                <w:sz w:val="24"/>
                <w:szCs w:val="24"/>
              </w:rPr>
            </w:pPr>
            <w:r w:rsidRPr="008E20FC">
              <w:rPr>
                <w:rFonts w:ascii="仿宋_GB2312" w:eastAsia="仿宋_GB2312" w:hint="eastAsia"/>
                <w:color w:val="000000" w:themeColor="text1"/>
                <w:sz w:val="24"/>
                <w:szCs w:val="24"/>
              </w:rPr>
              <w:t>郭玉蓉</w:t>
            </w:r>
            <w:r w:rsidR="005820FE">
              <w:rPr>
                <w:rFonts w:ascii="仿宋_GB2312" w:eastAsia="仿宋_GB2312" w:hint="eastAsia"/>
                <w:color w:val="000000" w:themeColor="text1"/>
                <w:sz w:val="24"/>
                <w:szCs w:val="24"/>
              </w:rPr>
              <w:t>*</w:t>
            </w:r>
          </w:p>
        </w:tc>
        <w:tc>
          <w:tcPr>
            <w:tcW w:w="1907" w:type="dxa"/>
            <w:vMerge/>
            <w:tcBorders>
              <w:left w:val="nil"/>
              <w:right w:val="single" w:sz="4" w:space="0" w:color="auto"/>
            </w:tcBorders>
            <w:vAlign w:val="center"/>
          </w:tcPr>
          <w:p w:rsidR="005533F6" w:rsidRPr="008E20FC" w:rsidRDefault="005533F6" w:rsidP="005533F6">
            <w:pPr>
              <w:widowControl/>
              <w:jc w:val="center"/>
              <w:rPr>
                <w:rFonts w:ascii="仿宋" w:eastAsia="仿宋" w:hAnsi="仿宋" w:cs="宋体"/>
                <w:b/>
                <w:bCs/>
                <w:kern w:val="0"/>
                <w:sz w:val="22"/>
              </w:rPr>
            </w:pPr>
          </w:p>
        </w:tc>
      </w:tr>
      <w:tr w:rsidR="005533F6" w:rsidRPr="008E20FC" w:rsidTr="008E20FC">
        <w:trPr>
          <w:trHeight w:val="810"/>
          <w:jc w:val="center"/>
        </w:trPr>
        <w:tc>
          <w:tcPr>
            <w:tcW w:w="1192" w:type="dxa"/>
            <w:vMerge/>
            <w:tcBorders>
              <w:left w:val="single" w:sz="4" w:space="0" w:color="auto"/>
              <w:bottom w:val="single" w:sz="4" w:space="0" w:color="auto"/>
              <w:right w:val="single" w:sz="4" w:space="0" w:color="auto"/>
            </w:tcBorders>
            <w:shd w:val="clear" w:color="auto" w:fill="auto"/>
            <w:vAlign w:val="center"/>
          </w:tcPr>
          <w:p w:rsidR="005533F6" w:rsidRPr="008E20FC" w:rsidRDefault="005533F6" w:rsidP="005533F6">
            <w:pPr>
              <w:widowControl/>
              <w:jc w:val="center"/>
              <w:rPr>
                <w:rFonts w:ascii="仿宋" w:eastAsia="仿宋" w:hAnsi="仿宋" w:cs="宋体"/>
                <w:b/>
                <w:bCs/>
                <w:kern w:val="0"/>
                <w:sz w:val="24"/>
                <w:szCs w:val="24"/>
              </w:rPr>
            </w:pPr>
          </w:p>
        </w:tc>
        <w:tc>
          <w:tcPr>
            <w:tcW w:w="1431" w:type="dxa"/>
            <w:vMerge/>
            <w:tcBorders>
              <w:left w:val="nil"/>
              <w:bottom w:val="single" w:sz="4" w:space="0" w:color="auto"/>
              <w:right w:val="single" w:sz="4" w:space="0" w:color="auto"/>
            </w:tcBorders>
            <w:shd w:val="clear" w:color="auto" w:fill="auto"/>
            <w:vAlign w:val="center"/>
          </w:tcPr>
          <w:p w:rsidR="005533F6" w:rsidRPr="008E20FC" w:rsidRDefault="005533F6" w:rsidP="005533F6">
            <w:pPr>
              <w:widowControl/>
              <w:jc w:val="center"/>
              <w:rPr>
                <w:rFonts w:ascii="仿宋" w:eastAsia="仿宋" w:hAnsi="仿宋" w:cs="宋体"/>
                <w:b/>
                <w:bCs/>
                <w:kern w:val="0"/>
                <w:sz w:val="24"/>
                <w:szCs w:val="24"/>
              </w:rPr>
            </w:pPr>
          </w:p>
        </w:tc>
        <w:tc>
          <w:tcPr>
            <w:tcW w:w="2759"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1D67A0">
            <w:pPr>
              <w:widowControl/>
              <w:rPr>
                <w:rFonts w:ascii="仿宋" w:eastAsia="仿宋" w:hAnsi="仿宋" w:cs="宋体"/>
                <w:b/>
                <w:bCs/>
                <w:kern w:val="0"/>
                <w:sz w:val="24"/>
                <w:szCs w:val="24"/>
              </w:rPr>
            </w:pPr>
            <w:r w:rsidRPr="008E20FC">
              <w:rPr>
                <w:rFonts w:ascii="仿宋_GB2312" w:eastAsia="仿宋_GB2312" w:hint="eastAsia"/>
                <w:color w:val="000000" w:themeColor="text1"/>
                <w:sz w:val="24"/>
                <w:szCs w:val="24"/>
              </w:rPr>
              <w:t>0</w:t>
            </w:r>
            <w:r w:rsidRPr="008E20FC">
              <w:rPr>
                <w:rFonts w:ascii="仿宋_GB2312" w:eastAsia="仿宋_GB2312"/>
                <w:color w:val="000000" w:themeColor="text1"/>
                <w:sz w:val="24"/>
                <w:szCs w:val="24"/>
              </w:rPr>
              <w:t xml:space="preserve">2 </w:t>
            </w:r>
            <w:r w:rsidRPr="008E20FC">
              <w:rPr>
                <w:rFonts w:ascii="仿宋_GB2312" w:eastAsia="仿宋_GB2312" w:hint="eastAsia"/>
                <w:color w:val="000000" w:themeColor="text1"/>
                <w:sz w:val="24"/>
                <w:szCs w:val="24"/>
              </w:rPr>
              <w:t>谷物科学与营养</w:t>
            </w:r>
          </w:p>
        </w:tc>
        <w:tc>
          <w:tcPr>
            <w:tcW w:w="1233" w:type="dxa"/>
            <w:tcBorders>
              <w:top w:val="single" w:sz="4" w:space="0" w:color="auto"/>
              <w:left w:val="nil"/>
              <w:bottom w:val="single" w:sz="4" w:space="0" w:color="auto"/>
              <w:right w:val="single" w:sz="4" w:space="0" w:color="auto"/>
            </w:tcBorders>
            <w:shd w:val="clear" w:color="auto" w:fill="auto"/>
            <w:vAlign w:val="center"/>
          </w:tcPr>
          <w:p w:rsidR="005533F6" w:rsidRPr="008E20FC" w:rsidRDefault="005533F6" w:rsidP="005533F6">
            <w:pPr>
              <w:widowControl/>
              <w:jc w:val="center"/>
              <w:rPr>
                <w:rFonts w:ascii="仿宋" w:eastAsia="仿宋" w:hAnsi="仿宋" w:cs="宋体"/>
                <w:b/>
                <w:bCs/>
                <w:kern w:val="0"/>
                <w:sz w:val="24"/>
                <w:szCs w:val="24"/>
              </w:rPr>
            </w:pPr>
            <w:r w:rsidRPr="008E20FC">
              <w:rPr>
                <w:rFonts w:ascii="仿宋_GB2312" w:eastAsia="仿宋_GB2312" w:hint="eastAsia"/>
                <w:color w:val="000000" w:themeColor="text1"/>
                <w:sz w:val="24"/>
                <w:szCs w:val="24"/>
              </w:rPr>
              <w:t>胡新中</w:t>
            </w:r>
          </w:p>
        </w:tc>
        <w:tc>
          <w:tcPr>
            <w:tcW w:w="1907" w:type="dxa"/>
            <w:vMerge/>
            <w:tcBorders>
              <w:left w:val="nil"/>
              <w:bottom w:val="single" w:sz="4" w:space="0" w:color="auto"/>
              <w:right w:val="single" w:sz="4" w:space="0" w:color="auto"/>
            </w:tcBorders>
            <w:vAlign w:val="center"/>
          </w:tcPr>
          <w:p w:rsidR="005533F6" w:rsidRPr="008E20FC" w:rsidRDefault="005533F6" w:rsidP="005533F6">
            <w:pPr>
              <w:widowControl/>
              <w:jc w:val="center"/>
              <w:rPr>
                <w:rFonts w:ascii="仿宋" w:eastAsia="仿宋" w:hAnsi="仿宋" w:cs="宋体"/>
                <w:b/>
                <w:bCs/>
                <w:kern w:val="0"/>
                <w:sz w:val="22"/>
              </w:rPr>
            </w:pPr>
          </w:p>
        </w:tc>
      </w:tr>
    </w:tbl>
    <w:p w:rsidR="005820FE" w:rsidRPr="00190E7C" w:rsidRDefault="005820FE" w:rsidP="006851E8">
      <w:pPr>
        <w:rPr>
          <w:rFonts w:ascii="仿宋" w:eastAsia="仿宋" w:hAnsi="仿宋" w:hint="eastAsia"/>
          <w:b/>
          <w:sz w:val="28"/>
          <w:szCs w:val="28"/>
        </w:rPr>
      </w:pPr>
      <w:r w:rsidRPr="00190E7C">
        <w:rPr>
          <w:rFonts w:ascii="仿宋" w:eastAsia="仿宋" w:hAnsi="仿宋" w:hint="eastAsia"/>
          <w:sz w:val="28"/>
          <w:szCs w:val="28"/>
        </w:rPr>
        <w:t>注：未打星号导师，2021年</w:t>
      </w:r>
      <w:r w:rsidR="00190E7C" w:rsidRPr="00190E7C">
        <w:rPr>
          <w:rFonts w:ascii="仿宋" w:eastAsia="仿宋" w:hAnsi="仿宋" w:cs="宋体" w:hint="eastAsia"/>
          <w:kern w:val="0"/>
          <w:sz w:val="28"/>
          <w:szCs w:val="28"/>
        </w:rPr>
        <w:t>仅限招收少数民族高层次骨干人才计划博士研究生。</w:t>
      </w:r>
    </w:p>
    <w:p w:rsidR="006851E8" w:rsidRDefault="006851E8" w:rsidP="006851E8">
      <w:pPr>
        <w:rPr>
          <w:rFonts w:ascii="楷体_GB2312" w:eastAsia="楷体_GB2312"/>
          <w:b/>
          <w:sz w:val="32"/>
        </w:rPr>
      </w:pPr>
      <w:r>
        <w:rPr>
          <w:rFonts w:ascii="楷体_GB2312" w:eastAsia="楷体_GB2312" w:hint="eastAsia"/>
          <w:b/>
          <w:sz w:val="32"/>
        </w:rPr>
        <w:t>二、</w:t>
      </w:r>
      <w:r w:rsidR="005533F6" w:rsidRPr="005533F6">
        <w:rPr>
          <w:rFonts w:ascii="楷体_GB2312" w:eastAsia="楷体_GB2312" w:hint="eastAsia"/>
          <w:b/>
          <w:sz w:val="32"/>
        </w:rPr>
        <w:t>“申请-考核”制报考条件</w:t>
      </w:r>
    </w:p>
    <w:p w:rsidR="006851E8" w:rsidRPr="008F17AB" w:rsidRDefault="006851E8" w:rsidP="006851E8">
      <w:pPr>
        <w:ind w:firstLineChars="200" w:firstLine="560"/>
        <w:rPr>
          <w:rFonts w:ascii="仿宋_GB2312" w:eastAsia="仿宋_GB2312"/>
          <w:sz w:val="28"/>
          <w:szCs w:val="28"/>
        </w:rPr>
      </w:pPr>
      <w:r w:rsidRPr="008F17AB">
        <w:rPr>
          <w:rFonts w:ascii="仿宋_GB2312" w:eastAsia="仿宋_GB2312" w:hint="eastAsia"/>
          <w:sz w:val="28"/>
          <w:szCs w:val="28"/>
        </w:rPr>
        <w:t>（一）外国语</w:t>
      </w:r>
    </w:p>
    <w:p w:rsidR="00F4709A" w:rsidRPr="008F17AB" w:rsidRDefault="00FF44B2" w:rsidP="00FF44B2">
      <w:pPr>
        <w:ind w:firstLineChars="200" w:firstLine="560"/>
        <w:rPr>
          <w:rFonts w:ascii="仿宋" w:eastAsia="仿宋" w:hAnsi="仿宋"/>
          <w:sz w:val="28"/>
          <w:szCs w:val="28"/>
        </w:rPr>
      </w:pPr>
      <w:r w:rsidRPr="008F17AB">
        <w:rPr>
          <w:rFonts w:ascii="仿宋" w:eastAsia="仿宋" w:hAnsi="仿宋" w:hint="eastAsia"/>
          <w:sz w:val="28"/>
          <w:szCs w:val="28"/>
        </w:rPr>
        <w:t>英语成绩（水平）满足以下条件之一：全国大学英语六级425分及以上（5年内有效）；本科或硕士为全日制英语语言文学相应专业</w:t>
      </w:r>
      <w:r w:rsidRPr="008F17AB">
        <w:rPr>
          <w:rFonts w:ascii="仿宋" w:eastAsia="仿宋" w:hAnsi="仿宋" w:hint="eastAsia"/>
          <w:sz w:val="28"/>
          <w:szCs w:val="28"/>
        </w:rPr>
        <w:lastRenderedPageBreak/>
        <w:t>毕业，且获得国家英语专业四级及以上等级考试合格证书；在相应英语国家获得硕士学位；新托福（IBT）成绩80分及以上（5年内有效）；雅思成绩6分及以上（5年内有效）；新GRE考试Verbal成绩154分及以上（5年内有效)；或近3年内以第一作者身份发表全英文学术论文。</w:t>
      </w:r>
    </w:p>
    <w:p w:rsidR="006851E8" w:rsidRPr="008F17AB" w:rsidRDefault="006851E8" w:rsidP="006851E8">
      <w:pPr>
        <w:ind w:firstLineChars="200" w:firstLine="560"/>
        <w:rPr>
          <w:rFonts w:ascii="仿宋_GB2312" w:eastAsia="仿宋_GB2312"/>
          <w:sz w:val="28"/>
          <w:szCs w:val="28"/>
        </w:rPr>
      </w:pPr>
      <w:r w:rsidRPr="008F17AB">
        <w:rPr>
          <w:rFonts w:ascii="仿宋_GB2312" w:eastAsia="仿宋_GB2312" w:hint="eastAsia"/>
          <w:sz w:val="28"/>
          <w:szCs w:val="28"/>
        </w:rPr>
        <w:t>（二）业务要求</w:t>
      </w:r>
    </w:p>
    <w:p w:rsidR="00FF44B2" w:rsidRDefault="00FF44B2" w:rsidP="00FF44B2">
      <w:pPr>
        <w:ind w:firstLineChars="200" w:firstLine="560"/>
        <w:rPr>
          <w:rFonts w:ascii="仿宋" w:eastAsia="仿宋" w:hAnsi="仿宋"/>
          <w:sz w:val="28"/>
          <w:szCs w:val="28"/>
        </w:rPr>
      </w:pPr>
      <w:r w:rsidRPr="008F17AB">
        <w:rPr>
          <w:rFonts w:ascii="仿宋" w:eastAsia="仿宋" w:hAnsi="仿宋" w:hint="eastAsia"/>
          <w:sz w:val="28"/>
          <w:szCs w:val="28"/>
        </w:rPr>
        <w:t>以第一作者或通讯作者身份发表（含录用和在线发表）SCI学术论文一篇。考生所发表的学术论文应与所报考专业密切相关。</w:t>
      </w:r>
    </w:p>
    <w:p w:rsidR="00D05ACF" w:rsidRPr="008F17AB" w:rsidRDefault="00D05ACF" w:rsidP="005820FE">
      <w:pPr>
        <w:ind w:firstLineChars="200" w:firstLine="580"/>
        <w:rPr>
          <w:rFonts w:ascii="仿宋" w:eastAsia="仿宋" w:hAnsi="仿宋"/>
          <w:sz w:val="28"/>
          <w:szCs w:val="28"/>
        </w:rPr>
      </w:pPr>
      <w:r w:rsidRPr="00862055">
        <w:rPr>
          <w:rFonts w:ascii="仿宋_GB2312" w:eastAsia="仿宋_GB2312" w:hAnsi="Helvetica" w:cs="Helvetica" w:hint="eastAsia"/>
          <w:b/>
          <w:bCs/>
          <w:color w:val="333333"/>
          <w:kern w:val="0"/>
          <w:sz w:val="29"/>
          <w:szCs w:val="29"/>
          <w:shd w:val="clear" w:color="auto" w:fill="FFFFFF"/>
        </w:rPr>
        <w:t>少数民族骨干报考条件：</w:t>
      </w:r>
      <w:r w:rsidRPr="00862055">
        <w:rPr>
          <w:rFonts w:ascii="仿宋_GB2312" w:eastAsia="仿宋_GB2312" w:hAnsi="Helvetica" w:cs="Helvetica" w:hint="eastAsia"/>
          <w:color w:val="333333"/>
          <w:kern w:val="0"/>
          <w:sz w:val="29"/>
          <w:szCs w:val="29"/>
          <w:shd w:val="clear" w:color="auto" w:fill="FFFFFF"/>
        </w:rPr>
        <w:t>少民骨干博士除需满足我校普通博士报考条件外，还需提供生源所在地省级教育行政部门批准的</w:t>
      </w:r>
      <w:r w:rsidRPr="00862055">
        <w:rPr>
          <w:rFonts w:ascii="仿宋_GB2312" w:eastAsia="仿宋_GB2312" w:hAnsi="Helvetica" w:cs="Helvetica" w:hint="eastAsia"/>
          <w:color w:val="333333"/>
          <w:kern w:val="0"/>
          <w:sz w:val="29"/>
          <w:szCs w:val="29"/>
        </w:rPr>
        <w:t>《报考</w:t>
      </w:r>
      <w:r w:rsidR="002A4E34">
        <w:rPr>
          <w:rFonts w:ascii="仿宋_GB2312" w:eastAsia="仿宋_GB2312" w:hAnsi="Helvetica" w:cs="Helvetica" w:hint="eastAsia"/>
          <w:color w:val="333333"/>
          <w:kern w:val="0"/>
          <w:sz w:val="29"/>
          <w:szCs w:val="29"/>
        </w:rPr>
        <w:t>2021</w:t>
      </w:r>
      <w:r>
        <w:rPr>
          <w:rFonts w:ascii="仿宋_GB2312" w:eastAsia="仿宋_GB2312" w:hAnsi="Helvetica" w:cs="Helvetica" w:hint="eastAsia"/>
          <w:color w:val="333333"/>
          <w:kern w:val="0"/>
          <w:sz w:val="29"/>
          <w:szCs w:val="29"/>
        </w:rPr>
        <w:t>年</w:t>
      </w:r>
      <w:r w:rsidRPr="00862055">
        <w:rPr>
          <w:rFonts w:ascii="仿宋_GB2312" w:eastAsia="仿宋_GB2312" w:hAnsi="Helvetica" w:cs="Helvetica" w:hint="eastAsia"/>
          <w:color w:val="333333"/>
          <w:kern w:val="0"/>
          <w:sz w:val="29"/>
          <w:szCs w:val="29"/>
        </w:rPr>
        <w:t>少数民族高层次骨干人才计划博士研究生考生登记表》；不接受</w:t>
      </w:r>
      <w:r w:rsidRPr="00862055">
        <w:rPr>
          <w:rFonts w:ascii="仿宋_GB2312" w:eastAsia="仿宋_GB2312" w:hAnsi="Helvetica" w:cs="Helvetica" w:hint="eastAsia"/>
          <w:color w:val="333333"/>
          <w:kern w:val="0"/>
          <w:sz w:val="29"/>
          <w:szCs w:val="29"/>
          <w:shd w:val="clear" w:color="auto" w:fill="FFFFFF"/>
        </w:rPr>
        <w:t>汉族考生报考。</w:t>
      </w:r>
    </w:p>
    <w:p w:rsidR="006851E8" w:rsidRDefault="006851E8" w:rsidP="006851E8">
      <w:pPr>
        <w:rPr>
          <w:rFonts w:ascii="楷体_GB2312" w:eastAsia="楷体_GB2312"/>
          <w:b/>
          <w:sz w:val="32"/>
        </w:rPr>
      </w:pPr>
      <w:r>
        <w:rPr>
          <w:rFonts w:ascii="楷体_GB2312" w:eastAsia="楷体_GB2312" w:hint="eastAsia"/>
          <w:b/>
          <w:sz w:val="32"/>
        </w:rPr>
        <w:t>三、申请材料</w:t>
      </w:r>
    </w:p>
    <w:p w:rsidR="00770E85" w:rsidRPr="008F685D" w:rsidRDefault="00770E85" w:rsidP="00770E85">
      <w:pPr>
        <w:ind w:firstLineChars="200" w:firstLine="560"/>
        <w:rPr>
          <w:rFonts w:ascii="仿宋" w:eastAsia="仿宋" w:hAnsi="仿宋"/>
          <w:sz w:val="28"/>
          <w:szCs w:val="28"/>
        </w:rPr>
      </w:pPr>
      <w:r w:rsidRPr="008F685D">
        <w:rPr>
          <w:rFonts w:ascii="仿宋" w:eastAsia="仿宋" w:hAnsi="仿宋" w:hint="eastAsia"/>
          <w:sz w:val="28"/>
          <w:szCs w:val="28"/>
        </w:rPr>
        <w:t>详细材料要求见学校博士招收简章。</w:t>
      </w:r>
    </w:p>
    <w:p w:rsidR="00770E85" w:rsidRPr="008F685D" w:rsidRDefault="00770E85" w:rsidP="00770E85">
      <w:pPr>
        <w:ind w:firstLineChars="200" w:firstLine="560"/>
        <w:rPr>
          <w:rFonts w:ascii="仿宋" w:eastAsia="仿宋" w:hAnsi="仿宋"/>
          <w:sz w:val="28"/>
          <w:szCs w:val="28"/>
        </w:rPr>
      </w:pPr>
      <w:r w:rsidRPr="008F685D">
        <w:rPr>
          <w:rFonts w:ascii="仿宋" w:eastAsia="仿宋" w:hAnsi="仿宋" w:hint="eastAsia"/>
          <w:sz w:val="28"/>
          <w:szCs w:val="28"/>
        </w:rPr>
        <w:t>除学校博士招收简章要求的材料之外，申请者还需提供以下材料：</w:t>
      </w:r>
    </w:p>
    <w:p w:rsidR="00770E85" w:rsidRPr="008F685D" w:rsidRDefault="00770E85" w:rsidP="00770E85">
      <w:pPr>
        <w:ind w:firstLineChars="200" w:firstLine="560"/>
        <w:rPr>
          <w:rFonts w:ascii="仿宋" w:eastAsia="仿宋" w:hAnsi="仿宋"/>
          <w:sz w:val="28"/>
          <w:szCs w:val="28"/>
        </w:rPr>
      </w:pPr>
      <w:r w:rsidRPr="008F685D">
        <w:rPr>
          <w:rFonts w:ascii="仿宋" w:eastAsia="仿宋" w:hAnsi="仿宋" w:hint="eastAsia"/>
          <w:sz w:val="28"/>
          <w:szCs w:val="28"/>
        </w:rPr>
        <w:t>1.</w:t>
      </w:r>
      <w:r w:rsidRPr="008F685D">
        <w:rPr>
          <w:rFonts w:ascii="仿宋" w:eastAsia="仿宋" w:hAnsi="仿宋"/>
          <w:sz w:val="28"/>
          <w:szCs w:val="28"/>
        </w:rPr>
        <w:t>本科毕业证、学位证</w:t>
      </w:r>
      <w:r>
        <w:rPr>
          <w:rFonts w:ascii="仿宋" w:eastAsia="仿宋" w:hAnsi="仿宋" w:hint="eastAsia"/>
          <w:sz w:val="28"/>
          <w:szCs w:val="28"/>
        </w:rPr>
        <w:t>原件及</w:t>
      </w:r>
      <w:r w:rsidRPr="008F685D">
        <w:rPr>
          <w:rFonts w:ascii="仿宋" w:eastAsia="仿宋" w:hAnsi="仿宋"/>
          <w:sz w:val="28"/>
          <w:szCs w:val="28"/>
        </w:rPr>
        <w:t>复印件</w:t>
      </w:r>
      <w:r w:rsidRPr="008F685D">
        <w:rPr>
          <w:rFonts w:ascii="仿宋" w:eastAsia="仿宋" w:hAnsi="仿宋" w:hint="eastAsia"/>
          <w:sz w:val="28"/>
          <w:szCs w:val="28"/>
        </w:rPr>
        <w:t>，</w:t>
      </w:r>
      <w:r w:rsidRPr="008F685D">
        <w:rPr>
          <w:rFonts w:ascii="仿宋" w:eastAsia="仿宋" w:hAnsi="仿宋"/>
          <w:sz w:val="28"/>
          <w:szCs w:val="28"/>
        </w:rPr>
        <w:t>境外获得学历和学位的考生，须提供教育部留学服务中心学历认证证书的复印件</w:t>
      </w:r>
      <w:r w:rsidRPr="008F685D">
        <w:rPr>
          <w:rFonts w:ascii="仿宋" w:eastAsia="仿宋" w:hAnsi="仿宋" w:hint="eastAsia"/>
          <w:sz w:val="28"/>
          <w:szCs w:val="28"/>
        </w:rPr>
        <w:t>。</w:t>
      </w:r>
    </w:p>
    <w:p w:rsidR="00770E85" w:rsidRPr="008F685D" w:rsidRDefault="00770E85" w:rsidP="00770E85">
      <w:pPr>
        <w:ind w:firstLineChars="200" w:firstLine="560"/>
        <w:rPr>
          <w:rFonts w:ascii="仿宋" w:eastAsia="仿宋" w:hAnsi="仿宋"/>
          <w:sz w:val="28"/>
          <w:szCs w:val="28"/>
        </w:rPr>
      </w:pPr>
      <w:r w:rsidRPr="008F685D">
        <w:rPr>
          <w:rFonts w:ascii="仿宋" w:eastAsia="仿宋" w:hAnsi="仿宋" w:hint="eastAsia"/>
          <w:sz w:val="28"/>
          <w:szCs w:val="28"/>
        </w:rPr>
        <w:t>2.硕士阶段的学习成绩单（须培养单位相关部门或档案管理部门盖章）。</w:t>
      </w:r>
    </w:p>
    <w:p w:rsidR="00770E85" w:rsidRPr="008F685D" w:rsidRDefault="00770E85" w:rsidP="00770E85">
      <w:pPr>
        <w:ind w:firstLineChars="200" w:firstLine="560"/>
        <w:rPr>
          <w:rFonts w:ascii="仿宋" w:eastAsia="仿宋" w:hAnsi="仿宋"/>
          <w:sz w:val="28"/>
          <w:szCs w:val="28"/>
        </w:rPr>
      </w:pPr>
      <w:r w:rsidRPr="008F685D">
        <w:rPr>
          <w:rFonts w:ascii="仿宋" w:eastAsia="仿宋" w:hAnsi="仿宋" w:hint="eastAsia"/>
          <w:sz w:val="28"/>
          <w:szCs w:val="28"/>
        </w:rPr>
        <w:t>3.学位论文：应届硕士毕业生需提供硕士学位论文或学位论文的详细摘要和目录。往届生须提供完整学位论文和学位论文相关的说明材料（如论文答辩委员会情况，答辩决议复印件等）。</w:t>
      </w:r>
    </w:p>
    <w:p w:rsidR="00770E85" w:rsidRPr="008F685D" w:rsidRDefault="00770E85" w:rsidP="00770E85">
      <w:pPr>
        <w:ind w:firstLineChars="200" w:firstLine="560"/>
        <w:rPr>
          <w:rFonts w:ascii="仿宋" w:eastAsia="仿宋" w:hAnsi="仿宋"/>
          <w:sz w:val="28"/>
          <w:szCs w:val="28"/>
        </w:rPr>
      </w:pPr>
      <w:r w:rsidRPr="008F685D">
        <w:rPr>
          <w:rFonts w:ascii="仿宋" w:eastAsia="仿宋" w:hAnsi="仿宋" w:hint="eastAsia"/>
          <w:sz w:val="28"/>
          <w:szCs w:val="28"/>
        </w:rPr>
        <w:lastRenderedPageBreak/>
        <w:t>4.研究成果：近5年以来所发表的学术论文、专利、获奖及其他原创性研究成果及相关材料。</w:t>
      </w:r>
    </w:p>
    <w:p w:rsidR="00770E85" w:rsidRPr="008F685D" w:rsidRDefault="00770E85" w:rsidP="00770E85">
      <w:pPr>
        <w:ind w:firstLineChars="200" w:firstLine="560"/>
        <w:rPr>
          <w:rFonts w:ascii="仿宋" w:eastAsia="仿宋" w:hAnsi="仿宋"/>
          <w:sz w:val="28"/>
          <w:szCs w:val="28"/>
        </w:rPr>
      </w:pPr>
      <w:r w:rsidRPr="008F685D">
        <w:rPr>
          <w:rFonts w:ascii="仿宋" w:eastAsia="仿宋" w:hAnsi="仿宋" w:hint="eastAsia"/>
          <w:sz w:val="28"/>
          <w:szCs w:val="28"/>
        </w:rPr>
        <w:t>5.研究计划：</w:t>
      </w:r>
      <w:r w:rsidRPr="008F685D">
        <w:rPr>
          <w:rFonts w:ascii="仿宋" w:eastAsia="仿宋" w:hAnsi="仿宋"/>
          <w:sz w:val="28"/>
          <w:szCs w:val="28"/>
        </w:rPr>
        <w:t>内容包括</w:t>
      </w:r>
      <w:r w:rsidRPr="008F685D">
        <w:rPr>
          <w:rFonts w:ascii="仿宋" w:eastAsia="仿宋" w:hAnsi="仿宋" w:hint="eastAsia"/>
          <w:sz w:val="28"/>
          <w:szCs w:val="28"/>
        </w:rPr>
        <w:t>本人</w:t>
      </w:r>
      <w:r w:rsidRPr="008F685D">
        <w:rPr>
          <w:rFonts w:ascii="仿宋" w:eastAsia="仿宋" w:hAnsi="仿宋"/>
          <w:sz w:val="28"/>
          <w:szCs w:val="28"/>
        </w:rPr>
        <w:t>学习及学术研究的简要经历</w:t>
      </w:r>
      <w:r w:rsidRPr="008F685D">
        <w:rPr>
          <w:rFonts w:ascii="仿宋" w:eastAsia="仿宋" w:hAnsi="仿宋" w:hint="eastAsia"/>
          <w:sz w:val="28"/>
          <w:szCs w:val="28"/>
        </w:rPr>
        <w:t>和</w:t>
      </w:r>
      <w:r w:rsidRPr="008F685D">
        <w:rPr>
          <w:rFonts w:ascii="仿宋" w:eastAsia="仿宋" w:hAnsi="仿宋"/>
          <w:sz w:val="28"/>
          <w:szCs w:val="28"/>
        </w:rPr>
        <w:t>研究成果</w:t>
      </w:r>
      <w:r w:rsidRPr="008F685D">
        <w:rPr>
          <w:rFonts w:ascii="仿宋" w:eastAsia="仿宋" w:hAnsi="仿宋" w:hint="eastAsia"/>
          <w:sz w:val="28"/>
          <w:szCs w:val="28"/>
        </w:rPr>
        <w:t>，</w:t>
      </w:r>
      <w:r w:rsidRPr="008F685D">
        <w:rPr>
          <w:rFonts w:ascii="仿宋" w:eastAsia="仿宋" w:hAnsi="仿宋"/>
          <w:sz w:val="28"/>
          <w:szCs w:val="28"/>
        </w:rPr>
        <w:t>攻读博士学位期间本人拟从事的研究方向和科研设想</w:t>
      </w:r>
      <w:r w:rsidRPr="008F685D">
        <w:rPr>
          <w:rFonts w:ascii="仿宋" w:eastAsia="仿宋" w:hAnsi="仿宋" w:hint="eastAsia"/>
          <w:sz w:val="28"/>
          <w:szCs w:val="28"/>
        </w:rPr>
        <w:t>及研究计划</w:t>
      </w:r>
      <w:r w:rsidRPr="008F685D">
        <w:rPr>
          <w:rFonts w:ascii="仿宋" w:eastAsia="仿宋" w:hAnsi="仿宋"/>
          <w:sz w:val="28"/>
          <w:szCs w:val="28"/>
        </w:rPr>
        <w:t>等</w:t>
      </w:r>
      <w:r w:rsidRPr="008F685D">
        <w:rPr>
          <w:rFonts w:ascii="仿宋" w:eastAsia="仿宋" w:hAnsi="仿宋" w:hint="eastAsia"/>
          <w:sz w:val="28"/>
          <w:szCs w:val="28"/>
        </w:rPr>
        <w:t>（不低于1500字数）。</w:t>
      </w:r>
    </w:p>
    <w:p w:rsidR="00770E85" w:rsidRPr="008F685D" w:rsidRDefault="00770E85" w:rsidP="00770E85">
      <w:pPr>
        <w:ind w:firstLineChars="200" w:firstLine="560"/>
        <w:rPr>
          <w:rFonts w:ascii="仿宋" w:eastAsia="仿宋" w:hAnsi="仿宋"/>
          <w:sz w:val="28"/>
          <w:szCs w:val="28"/>
        </w:rPr>
      </w:pPr>
      <w:r w:rsidRPr="008F685D">
        <w:rPr>
          <w:rFonts w:ascii="仿宋" w:eastAsia="仿宋" w:hAnsi="仿宋" w:hint="eastAsia"/>
          <w:sz w:val="28"/>
          <w:szCs w:val="28"/>
        </w:rPr>
        <w:t>6.其他外语水平</w:t>
      </w:r>
      <w:r w:rsidRPr="008F685D">
        <w:rPr>
          <w:rFonts w:ascii="仿宋" w:eastAsia="仿宋" w:hAnsi="仿宋"/>
          <w:sz w:val="28"/>
          <w:szCs w:val="28"/>
        </w:rPr>
        <w:t>材料复印件</w:t>
      </w:r>
      <w:r w:rsidRPr="008F685D">
        <w:rPr>
          <w:rFonts w:ascii="仿宋" w:eastAsia="仿宋" w:hAnsi="仿宋" w:hint="eastAsia"/>
          <w:sz w:val="28"/>
          <w:szCs w:val="28"/>
        </w:rPr>
        <w:t>。如出国留学、国家级权威英语考试等方面的材料。</w:t>
      </w:r>
    </w:p>
    <w:p w:rsidR="00770E85" w:rsidRPr="00770E85" w:rsidRDefault="00770E85" w:rsidP="00770E85">
      <w:pPr>
        <w:ind w:firstLineChars="200" w:firstLine="560"/>
        <w:rPr>
          <w:rFonts w:ascii="仿宋" w:eastAsia="仿宋" w:hAnsi="仿宋"/>
          <w:sz w:val="28"/>
          <w:szCs w:val="28"/>
        </w:rPr>
      </w:pPr>
      <w:r w:rsidRPr="008F685D">
        <w:rPr>
          <w:rFonts w:ascii="仿宋" w:eastAsia="仿宋" w:hAnsi="仿宋"/>
          <w:sz w:val="28"/>
          <w:szCs w:val="28"/>
        </w:rPr>
        <w:t>申请者应对所提交材料的真实性负责。一经发现存在伪造、提交虚假材料等违纪行为，将根据有关规定严肃处理，包括取消录取</w:t>
      </w:r>
      <w:r w:rsidRPr="008F685D">
        <w:rPr>
          <w:rFonts w:asciiTheme="minorEastAsia" w:hAnsiTheme="minorEastAsia" w:cs="宋体"/>
          <w:kern w:val="0"/>
          <w:sz w:val="28"/>
          <w:szCs w:val="28"/>
        </w:rPr>
        <w:t>资</w:t>
      </w:r>
      <w:r w:rsidRPr="008F685D">
        <w:rPr>
          <w:rFonts w:ascii="仿宋" w:eastAsia="仿宋" w:hAnsi="仿宋"/>
          <w:sz w:val="28"/>
          <w:szCs w:val="28"/>
        </w:rPr>
        <w:t>格及学籍等，相关后果由申请者承担。</w:t>
      </w:r>
    </w:p>
    <w:p w:rsidR="006851E8" w:rsidRPr="006F401F" w:rsidRDefault="006851E8" w:rsidP="006851E8">
      <w:pPr>
        <w:rPr>
          <w:rFonts w:ascii="楷体_GB2312" w:eastAsia="楷体_GB2312"/>
          <w:b/>
          <w:color w:val="000000" w:themeColor="text1"/>
          <w:sz w:val="32"/>
        </w:rPr>
      </w:pPr>
      <w:r w:rsidRPr="006F401F">
        <w:rPr>
          <w:rFonts w:ascii="楷体_GB2312" w:eastAsia="楷体_GB2312" w:hint="eastAsia"/>
          <w:b/>
          <w:color w:val="000000" w:themeColor="text1"/>
          <w:sz w:val="32"/>
        </w:rPr>
        <w:t>四、申请</w:t>
      </w:r>
      <w:r w:rsidR="005533F6">
        <w:rPr>
          <w:rFonts w:ascii="楷体_GB2312" w:eastAsia="楷体_GB2312" w:hint="eastAsia"/>
          <w:b/>
          <w:color w:val="000000" w:themeColor="text1"/>
          <w:sz w:val="32"/>
        </w:rPr>
        <w:t>和录取</w:t>
      </w:r>
      <w:r w:rsidRPr="006F401F">
        <w:rPr>
          <w:rFonts w:ascii="楷体_GB2312" w:eastAsia="楷体_GB2312" w:hint="eastAsia"/>
          <w:b/>
          <w:color w:val="000000" w:themeColor="text1"/>
          <w:sz w:val="32"/>
        </w:rPr>
        <w:t>程序</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“申请-考核”程序分为申请、审核及考核、录取三个阶段。</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（一）申请阶段。需要完成网上报名、交费和现场确认。</w:t>
      </w:r>
    </w:p>
    <w:p w:rsidR="002A4E34" w:rsidRDefault="006F401F" w:rsidP="006F401F">
      <w:pPr>
        <w:ind w:firstLineChars="200" w:firstLine="560"/>
        <w:rPr>
          <w:rFonts w:ascii="仿宋" w:eastAsia="仿宋" w:hAnsi="仿宋" w:hint="eastAsia"/>
          <w:color w:val="000000" w:themeColor="text1"/>
          <w:sz w:val="28"/>
          <w:szCs w:val="28"/>
        </w:rPr>
      </w:pPr>
      <w:r w:rsidRPr="006F401F">
        <w:rPr>
          <w:rFonts w:ascii="仿宋" w:eastAsia="仿宋" w:hAnsi="仿宋" w:hint="eastAsia"/>
          <w:color w:val="000000" w:themeColor="text1"/>
          <w:sz w:val="28"/>
          <w:szCs w:val="28"/>
        </w:rPr>
        <w:t>1.网上报名，</w:t>
      </w:r>
      <w:r w:rsidR="002A4E34">
        <w:rPr>
          <w:rFonts w:ascii="仿宋" w:eastAsia="仿宋" w:hAnsi="仿宋" w:hint="eastAsia"/>
          <w:color w:val="000000" w:themeColor="text1"/>
          <w:sz w:val="28"/>
          <w:szCs w:val="28"/>
        </w:rPr>
        <w:t>2021</w:t>
      </w:r>
      <w:r w:rsidRPr="006F401F">
        <w:rPr>
          <w:rFonts w:ascii="仿宋" w:eastAsia="仿宋" w:hAnsi="仿宋" w:hint="eastAsia"/>
          <w:color w:val="000000" w:themeColor="text1"/>
          <w:sz w:val="28"/>
          <w:szCs w:val="28"/>
        </w:rPr>
        <w:t>年1月</w:t>
      </w:r>
      <w:r w:rsidR="002A4E34">
        <w:rPr>
          <w:rFonts w:ascii="仿宋" w:eastAsia="仿宋" w:hAnsi="仿宋" w:hint="eastAsia"/>
          <w:color w:val="000000" w:themeColor="text1"/>
          <w:sz w:val="28"/>
          <w:szCs w:val="28"/>
        </w:rPr>
        <w:t>21</w:t>
      </w:r>
      <w:r w:rsidRPr="006F401F">
        <w:rPr>
          <w:rFonts w:ascii="仿宋" w:eastAsia="仿宋" w:hAnsi="仿宋" w:hint="eastAsia"/>
          <w:color w:val="000000" w:themeColor="text1"/>
          <w:sz w:val="28"/>
          <w:szCs w:val="28"/>
        </w:rPr>
        <w:t>日</w:t>
      </w:r>
      <w:r w:rsidR="002A4E34">
        <w:rPr>
          <w:rFonts w:ascii="仿宋" w:eastAsia="仿宋" w:hAnsi="仿宋" w:hint="eastAsia"/>
          <w:color w:val="000000" w:themeColor="text1"/>
          <w:sz w:val="28"/>
          <w:szCs w:val="28"/>
        </w:rPr>
        <w:t>-2021</w:t>
      </w:r>
      <w:r w:rsidRPr="006F401F">
        <w:rPr>
          <w:rFonts w:ascii="仿宋" w:eastAsia="仿宋" w:hAnsi="仿宋" w:hint="eastAsia"/>
          <w:color w:val="000000" w:themeColor="text1"/>
          <w:sz w:val="28"/>
          <w:szCs w:val="28"/>
        </w:rPr>
        <w:t>年2月28日。符合报考条件的考生，请在网报时间内登录中国研究生招生信息网（网址：http://yz.chsi.com.cn/），点击“考生登录”，在博士招生栏点击“进入网上报名”进入“博士研究生报名信息采集系统”，上传照片，按要求准确填写本人的报考信息，下载并打印报名信息表</w:t>
      </w:r>
      <w:r w:rsidR="002A4E34">
        <w:rPr>
          <w:rFonts w:ascii="仿宋" w:eastAsia="仿宋" w:hAnsi="仿宋" w:hint="eastAsia"/>
          <w:color w:val="000000" w:themeColor="text1"/>
          <w:sz w:val="28"/>
          <w:szCs w:val="28"/>
        </w:rPr>
        <w:t>。</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2.报名费标准</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报名费150元，网报时缴纳，现场确认时不再补收费。</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3.现场确认：</w:t>
      </w:r>
      <w:r w:rsidR="00190E7C">
        <w:rPr>
          <w:rFonts w:ascii="仿宋" w:eastAsia="仿宋" w:hAnsi="仿宋" w:hint="eastAsia"/>
          <w:sz w:val="28"/>
          <w:szCs w:val="28"/>
        </w:rPr>
        <w:t>2021</w:t>
      </w:r>
      <w:r w:rsidR="005865A7">
        <w:rPr>
          <w:rFonts w:ascii="仿宋" w:eastAsia="仿宋" w:hAnsi="仿宋" w:hint="eastAsia"/>
          <w:sz w:val="28"/>
          <w:szCs w:val="28"/>
        </w:rPr>
        <w:t>年3月4日-3月5日。考生在现场确认提交期间内向我校研究生招生办公室提交下列材料（外地考生材料可通过</w:t>
      </w:r>
      <w:r w:rsidR="005865A7">
        <w:rPr>
          <w:rFonts w:ascii="仿宋" w:eastAsia="仿宋" w:hAnsi="仿宋" w:hint="eastAsia"/>
          <w:sz w:val="28"/>
          <w:szCs w:val="28"/>
        </w:rPr>
        <w:lastRenderedPageBreak/>
        <w:t>EMS，于</w:t>
      </w:r>
      <w:r w:rsidR="00190E7C">
        <w:rPr>
          <w:rFonts w:ascii="仿宋" w:eastAsia="仿宋" w:hAnsi="仿宋" w:hint="eastAsia"/>
          <w:sz w:val="28"/>
          <w:szCs w:val="28"/>
        </w:rPr>
        <w:t>2021</w:t>
      </w:r>
      <w:r w:rsidR="005865A7">
        <w:rPr>
          <w:rFonts w:ascii="仿宋" w:eastAsia="仿宋" w:hAnsi="仿宋" w:hint="eastAsia"/>
          <w:sz w:val="28"/>
          <w:szCs w:val="28"/>
        </w:rPr>
        <w:t>年3月5日前邮寄至各招生单位，逾期报名无效）：</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①《陕西师范大学</w:t>
      </w:r>
      <w:r w:rsidR="00190E7C">
        <w:rPr>
          <w:rFonts w:ascii="仿宋" w:eastAsia="仿宋" w:hAnsi="仿宋" w:hint="eastAsia"/>
          <w:color w:val="000000" w:themeColor="text1"/>
          <w:sz w:val="28"/>
          <w:szCs w:val="28"/>
        </w:rPr>
        <w:t>2021</w:t>
      </w:r>
      <w:r w:rsidRPr="006F401F">
        <w:rPr>
          <w:rFonts w:ascii="仿宋" w:eastAsia="仿宋" w:hAnsi="仿宋" w:hint="eastAsia"/>
          <w:color w:val="000000" w:themeColor="text1"/>
          <w:sz w:val="28"/>
          <w:szCs w:val="28"/>
        </w:rPr>
        <w:t>年报考攻读博士学位研究生登记表》。</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②身份证原件及复印件1份（外地函报考生只需交寄身份证复印件1份）。</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③2份《陕西师范大学</w:t>
      </w:r>
      <w:r w:rsidR="00190E7C">
        <w:rPr>
          <w:rFonts w:ascii="仿宋" w:eastAsia="仿宋" w:hAnsi="仿宋" w:hint="eastAsia"/>
          <w:color w:val="000000" w:themeColor="text1"/>
          <w:sz w:val="28"/>
          <w:szCs w:val="28"/>
        </w:rPr>
        <w:t>2021</w:t>
      </w:r>
      <w:r w:rsidRPr="006F401F">
        <w:rPr>
          <w:rFonts w:ascii="仿宋" w:eastAsia="仿宋" w:hAnsi="仿宋" w:hint="eastAsia"/>
          <w:color w:val="000000" w:themeColor="text1"/>
          <w:sz w:val="28"/>
          <w:szCs w:val="28"/>
        </w:rPr>
        <w:t>年报考攻读博士学位研究生专家推荐表》。</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④硕士学位证书原件及复印件（外地函报考生只需交寄复印件）。</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⑤应届硕士生须持就读院校研究生管理部门介绍信（本校应届硕士生除外）和硕士研究生学籍电子注册备案表的复印件。</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（学籍认证网址：http://www.chsi.com.cn/，咨询电话：010-82199588）。</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⑥《博士学位研究生网上报名信息简表》（通过中国研究生招生信息网的“博士研究生报名信息采集系统”生成的信息表）且报考定向培养类别的考生该表中“考生所在单位人事部门意见”须加盖所在单位人事部门公章。</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⑦外国语水平证明材料。</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⑧已获得硕士学位考生（陕西省高校毕业的全日制硕士研究生除外）现场确认时须提供“教育部学位与研究生教育发展中心”的学位证认证报告原件及复印件。（学位证认证报告网址：http://cqv.chinadegrees.cn/cn/）</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获得国（境）外硕士学位的考生须提供“教育部留服中心”出具的学位认证报告原件及复印件。</w:t>
      </w:r>
    </w:p>
    <w:p w:rsidR="006F401F" w:rsidRP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lastRenderedPageBreak/>
        <w:t>（认证网址：http://renzheng.cscse.edu.cn/）。</w:t>
      </w:r>
    </w:p>
    <w:p w:rsidR="006F401F" w:rsidRDefault="006F401F" w:rsidP="006F401F">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⑨填写“申请-考核”制博士招生外国语及业务情况表（见附件），并附相关证明材料复印件。</w:t>
      </w:r>
    </w:p>
    <w:p w:rsidR="00D05ACF" w:rsidRPr="006F401F" w:rsidRDefault="00D05ACF" w:rsidP="00D05ACF">
      <w:pPr>
        <w:widowControl/>
        <w:shd w:val="clear" w:color="auto" w:fill="FFFFFF"/>
        <w:ind w:firstLine="555"/>
        <w:jc w:val="left"/>
        <w:rPr>
          <w:rFonts w:ascii="仿宋" w:eastAsia="仿宋" w:hAnsi="仿宋"/>
          <w:color w:val="000000" w:themeColor="text1"/>
          <w:sz w:val="28"/>
          <w:szCs w:val="28"/>
        </w:rPr>
      </w:pPr>
      <w:r w:rsidRPr="00862055">
        <w:rPr>
          <w:rFonts w:ascii="仿宋_GB2312" w:eastAsia="仿宋_GB2312" w:hAnsi="Helvetica" w:cs="Helvetica" w:hint="eastAsia"/>
          <w:color w:val="333333"/>
          <w:kern w:val="0"/>
          <w:sz w:val="29"/>
          <w:szCs w:val="29"/>
        </w:rPr>
        <w:t>报考少数民族骨干的人员除提交①-</w:t>
      </w:r>
      <w:r w:rsidRPr="00862055">
        <w:rPr>
          <w:rFonts w:ascii="仿宋_GB2312" w:eastAsia="仿宋_GB2312" w:hAnsi="Helvetica" w:cs="Helvetica" w:hint="eastAsia"/>
          <w:color w:val="333333"/>
          <w:kern w:val="0"/>
          <w:sz w:val="29"/>
          <w:szCs w:val="29"/>
          <w:shd w:val="clear" w:color="auto" w:fill="FFFFFF"/>
        </w:rPr>
        <w:t>⑨</w:t>
      </w:r>
      <w:r w:rsidRPr="00862055">
        <w:rPr>
          <w:rFonts w:ascii="仿宋_GB2312" w:eastAsia="仿宋_GB2312" w:hAnsi="Helvetica" w:cs="Helvetica" w:hint="eastAsia"/>
          <w:color w:val="333333"/>
          <w:kern w:val="0"/>
          <w:sz w:val="29"/>
          <w:szCs w:val="29"/>
        </w:rPr>
        <w:t>项材料外，还需提供以下材料：</w:t>
      </w:r>
      <w:r w:rsidRPr="00862055">
        <w:rPr>
          <w:rFonts w:ascii="仿宋_GB2312" w:eastAsia="仿宋_GB2312" w:hAnsi="Helvetica" w:cs="Helvetica" w:hint="eastAsia"/>
          <w:color w:val="333333"/>
          <w:kern w:val="0"/>
          <w:sz w:val="29"/>
          <w:szCs w:val="29"/>
          <w:shd w:val="clear" w:color="auto" w:fill="FFFFFF"/>
        </w:rPr>
        <w:t>生源所在地省级教育行政部门批准的</w:t>
      </w:r>
      <w:r w:rsidRPr="00862055">
        <w:rPr>
          <w:rFonts w:ascii="仿宋_GB2312" w:eastAsia="仿宋_GB2312" w:hAnsi="Helvetica" w:cs="Helvetica" w:hint="eastAsia"/>
          <w:color w:val="333333"/>
          <w:kern w:val="0"/>
          <w:sz w:val="29"/>
          <w:szCs w:val="29"/>
        </w:rPr>
        <w:t>《报考</w:t>
      </w:r>
      <w:r w:rsidR="00190E7C">
        <w:rPr>
          <w:rFonts w:ascii="仿宋_GB2312" w:eastAsia="仿宋_GB2312" w:hAnsi="Helvetica" w:cs="Helvetica" w:hint="eastAsia"/>
          <w:color w:val="333333"/>
          <w:kern w:val="0"/>
          <w:sz w:val="29"/>
          <w:szCs w:val="29"/>
        </w:rPr>
        <w:t>2021</w:t>
      </w:r>
      <w:r>
        <w:rPr>
          <w:rFonts w:ascii="仿宋_GB2312" w:eastAsia="仿宋_GB2312" w:hAnsi="Helvetica" w:cs="Helvetica" w:hint="eastAsia"/>
          <w:color w:val="333333"/>
          <w:kern w:val="0"/>
          <w:sz w:val="29"/>
          <w:szCs w:val="29"/>
        </w:rPr>
        <w:t>年</w:t>
      </w:r>
      <w:r w:rsidRPr="00862055">
        <w:rPr>
          <w:rFonts w:ascii="仿宋_GB2312" w:eastAsia="仿宋_GB2312" w:hAnsi="Helvetica" w:cs="Helvetica" w:hint="eastAsia"/>
          <w:color w:val="333333"/>
          <w:kern w:val="0"/>
          <w:sz w:val="29"/>
          <w:szCs w:val="29"/>
        </w:rPr>
        <w:t>少数民族高层次骨干人才计划博士研究生考生登记表》。</w:t>
      </w:r>
    </w:p>
    <w:p w:rsidR="00993451" w:rsidRPr="006F401F" w:rsidRDefault="00993451" w:rsidP="00993451">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（二）</w:t>
      </w:r>
      <w:r w:rsidRPr="006F401F">
        <w:rPr>
          <w:rFonts w:ascii="仿宋" w:eastAsia="仿宋" w:hAnsi="仿宋" w:hint="eastAsia"/>
          <w:bCs/>
          <w:color w:val="000000" w:themeColor="text1"/>
          <w:sz w:val="28"/>
          <w:szCs w:val="28"/>
        </w:rPr>
        <w:t>考核阶段（资格初审、资格复审、综合考核）</w:t>
      </w:r>
    </w:p>
    <w:p w:rsidR="00190E7C" w:rsidRPr="00190E7C" w:rsidRDefault="00993451" w:rsidP="00190E7C">
      <w:pPr>
        <w:pStyle w:val="a8"/>
        <w:shd w:val="clear" w:color="auto" w:fill="FFFFFF"/>
        <w:spacing w:before="0" w:beforeAutospacing="0" w:after="0" w:afterAutospacing="0" w:line="480" w:lineRule="atLeast"/>
        <w:ind w:firstLine="555"/>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1.资格初审。</w:t>
      </w:r>
      <w:r w:rsidR="00190E7C">
        <w:rPr>
          <w:rFonts w:ascii="仿宋" w:eastAsia="仿宋" w:hAnsi="仿宋" w:hint="eastAsia"/>
          <w:color w:val="000000" w:themeColor="text1"/>
          <w:sz w:val="28"/>
          <w:szCs w:val="28"/>
        </w:rPr>
        <w:t>2021</w:t>
      </w:r>
      <w:r w:rsidRPr="006F401F">
        <w:rPr>
          <w:rFonts w:ascii="仿宋" w:eastAsia="仿宋" w:hAnsi="仿宋" w:hint="eastAsia"/>
          <w:color w:val="000000" w:themeColor="text1"/>
          <w:sz w:val="28"/>
          <w:szCs w:val="28"/>
        </w:rPr>
        <w:t>年3月6日-</w:t>
      </w:r>
      <w:r w:rsidR="005865A7">
        <w:rPr>
          <w:rFonts w:ascii="仿宋" w:eastAsia="仿宋" w:hAnsi="仿宋"/>
          <w:color w:val="000000" w:themeColor="text1"/>
          <w:sz w:val="28"/>
          <w:szCs w:val="28"/>
        </w:rPr>
        <w:t>9</w:t>
      </w:r>
      <w:bookmarkStart w:id="0" w:name="_GoBack"/>
      <w:bookmarkEnd w:id="0"/>
      <w:r w:rsidRPr="006F401F">
        <w:rPr>
          <w:rFonts w:ascii="仿宋" w:eastAsia="仿宋" w:hAnsi="仿宋" w:hint="eastAsia"/>
          <w:color w:val="000000" w:themeColor="text1"/>
          <w:sz w:val="28"/>
          <w:szCs w:val="28"/>
        </w:rPr>
        <w:t>日。</w:t>
      </w:r>
      <w:r w:rsidR="00190E7C" w:rsidRPr="00190E7C">
        <w:rPr>
          <w:rFonts w:ascii="仿宋" w:eastAsia="仿宋" w:hAnsi="仿宋" w:hint="eastAsia"/>
          <w:color w:val="000000" w:themeColor="text1"/>
          <w:sz w:val="28"/>
          <w:szCs w:val="28"/>
        </w:rPr>
        <w:t>研招办对考生报名资料进行审核，审核材料是否完善，是否符合博士报考条件，是否参加学校组织的外国语水平测试。</w:t>
      </w:r>
    </w:p>
    <w:p w:rsidR="00190E7C" w:rsidRPr="00190E7C" w:rsidRDefault="00190E7C" w:rsidP="00190E7C">
      <w:pPr>
        <w:pStyle w:val="a8"/>
        <w:shd w:val="clear" w:color="auto" w:fill="FFFFFF"/>
        <w:spacing w:before="0" w:beforeAutospacing="0" w:after="0" w:afterAutospacing="0" w:line="480" w:lineRule="atLeast"/>
        <w:ind w:firstLine="555"/>
        <w:rPr>
          <w:rFonts w:ascii="仿宋" w:eastAsia="仿宋" w:hAnsi="仿宋"/>
          <w:color w:val="000000" w:themeColor="text1"/>
          <w:sz w:val="28"/>
          <w:szCs w:val="28"/>
        </w:rPr>
      </w:pPr>
      <w:r w:rsidRPr="00190E7C">
        <w:rPr>
          <w:rFonts w:ascii="仿宋" w:eastAsia="仿宋" w:hAnsi="仿宋" w:hint="eastAsia"/>
          <w:color w:val="000000" w:themeColor="text1"/>
          <w:sz w:val="28"/>
          <w:szCs w:val="28"/>
        </w:rPr>
        <w:t>2.复审及资格确定。2021年3月10日-15日。各招生单位组织专家对考生业务情况进行复审，审核是否符合本单位“申请-考核”业务条件，符合条件者准予参加综合考核；对于条件不符者</w:t>
      </w:r>
      <w:r>
        <w:rPr>
          <w:rFonts w:ascii="仿宋" w:eastAsia="仿宋" w:hAnsi="仿宋" w:hint="eastAsia"/>
          <w:color w:val="000000" w:themeColor="text1"/>
          <w:sz w:val="28"/>
          <w:szCs w:val="28"/>
        </w:rPr>
        <w:t>需要参加招生单位组织的业务水平测试，测试通过，准予参加综合考核。</w:t>
      </w:r>
    </w:p>
    <w:p w:rsidR="005533F6" w:rsidRPr="005533F6" w:rsidRDefault="005533F6" w:rsidP="005533F6">
      <w:pPr>
        <w:ind w:firstLineChars="200" w:firstLine="560"/>
        <w:rPr>
          <w:rFonts w:ascii="仿宋" w:eastAsia="仿宋" w:hAnsi="仿宋"/>
          <w:color w:val="000000" w:themeColor="text1"/>
          <w:sz w:val="28"/>
          <w:szCs w:val="28"/>
        </w:rPr>
      </w:pPr>
      <w:r w:rsidRPr="005533F6">
        <w:rPr>
          <w:rFonts w:ascii="仿宋" w:eastAsia="仿宋" w:hAnsi="仿宋" w:hint="eastAsia"/>
          <w:color w:val="000000" w:themeColor="text1"/>
          <w:sz w:val="28"/>
          <w:szCs w:val="28"/>
        </w:rPr>
        <w:t>不符合申请审核考生</w:t>
      </w:r>
      <w:r>
        <w:rPr>
          <w:rFonts w:ascii="仿宋" w:eastAsia="仿宋" w:hAnsi="仿宋" w:hint="eastAsia"/>
          <w:color w:val="000000" w:themeColor="text1"/>
          <w:sz w:val="28"/>
          <w:szCs w:val="28"/>
        </w:rPr>
        <w:t>，学院</w:t>
      </w:r>
      <w:r w:rsidR="009A76E0">
        <w:rPr>
          <w:rFonts w:ascii="仿宋" w:eastAsia="仿宋" w:hAnsi="仿宋" w:hint="eastAsia"/>
          <w:color w:val="000000" w:themeColor="text1"/>
          <w:sz w:val="28"/>
          <w:szCs w:val="28"/>
        </w:rPr>
        <w:t>组织</w:t>
      </w:r>
      <w:r>
        <w:rPr>
          <w:rFonts w:ascii="仿宋" w:eastAsia="仿宋" w:hAnsi="仿宋" w:hint="eastAsia"/>
          <w:color w:val="000000" w:themeColor="text1"/>
          <w:sz w:val="28"/>
          <w:szCs w:val="28"/>
        </w:rPr>
        <w:t>考生进行</w:t>
      </w:r>
      <w:r w:rsidR="00FE23E0">
        <w:rPr>
          <w:rFonts w:ascii="仿宋" w:eastAsia="仿宋" w:hAnsi="仿宋" w:hint="eastAsia"/>
          <w:color w:val="000000" w:themeColor="text1"/>
          <w:sz w:val="28"/>
          <w:szCs w:val="28"/>
        </w:rPr>
        <w:t>业务考核。业务考核</w:t>
      </w:r>
      <w:r w:rsidRPr="005533F6">
        <w:rPr>
          <w:rFonts w:ascii="仿宋" w:eastAsia="仿宋" w:hAnsi="仿宋" w:hint="eastAsia"/>
          <w:color w:val="000000" w:themeColor="text1"/>
          <w:sz w:val="28"/>
          <w:szCs w:val="28"/>
        </w:rPr>
        <w:t>考试科目：食品化学专业与植物学专业采用</w:t>
      </w:r>
      <w:r w:rsidRPr="005533F6">
        <w:rPr>
          <w:rFonts w:ascii="仿宋" w:eastAsia="仿宋" w:hAnsi="仿宋"/>
          <w:color w:val="000000" w:themeColor="text1"/>
          <w:sz w:val="28"/>
          <w:szCs w:val="28"/>
        </w:rPr>
        <w:t>相同试卷考试，</w:t>
      </w:r>
      <w:r w:rsidRPr="005533F6">
        <w:rPr>
          <w:rFonts w:ascii="仿宋" w:eastAsia="仿宋" w:hAnsi="仿宋" w:hint="eastAsia"/>
          <w:color w:val="000000" w:themeColor="text1"/>
          <w:sz w:val="28"/>
          <w:szCs w:val="28"/>
        </w:rPr>
        <w:t>考试科目：食品化学</w:t>
      </w:r>
      <w:r w:rsidRPr="005533F6">
        <w:rPr>
          <w:rFonts w:ascii="仿宋" w:eastAsia="仿宋" w:hAnsi="仿宋"/>
          <w:color w:val="000000" w:themeColor="text1"/>
          <w:sz w:val="28"/>
          <w:szCs w:val="28"/>
        </w:rPr>
        <w:t>综合，内容包括：</w:t>
      </w:r>
      <w:r w:rsidRPr="005533F6">
        <w:rPr>
          <w:rFonts w:ascii="仿宋" w:eastAsia="仿宋" w:hAnsi="仿宋" w:hint="eastAsia"/>
          <w:color w:val="000000" w:themeColor="text1"/>
          <w:sz w:val="28"/>
          <w:szCs w:val="28"/>
        </w:rPr>
        <w:t>食品化学、食品生物化学。</w:t>
      </w:r>
    </w:p>
    <w:p w:rsidR="005533F6" w:rsidRPr="005533F6" w:rsidRDefault="005533F6" w:rsidP="005533F6">
      <w:pPr>
        <w:ind w:firstLineChars="200" w:firstLine="560"/>
        <w:rPr>
          <w:rFonts w:ascii="仿宋" w:eastAsia="仿宋" w:hAnsi="仿宋"/>
          <w:color w:val="000000" w:themeColor="text1"/>
          <w:sz w:val="28"/>
          <w:szCs w:val="28"/>
        </w:rPr>
      </w:pPr>
      <w:r w:rsidRPr="005533F6">
        <w:rPr>
          <w:rFonts w:ascii="仿宋" w:eastAsia="仿宋" w:hAnsi="仿宋" w:hint="eastAsia"/>
          <w:color w:val="000000" w:themeColor="text1"/>
          <w:sz w:val="28"/>
          <w:szCs w:val="28"/>
        </w:rPr>
        <w:t>考试时间由学院另行通知。</w:t>
      </w:r>
    </w:p>
    <w:p w:rsidR="00993451" w:rsidRPr="00190E7C" w:rsidRDefault="00993451" w:rsidP="00993451">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t>3.综合考核。综合考核包括外语水平认定或测试（外语水平未达到规定的认定标准考生须参加学校组织的外语水平测试）、专业知识考查、科研创新能力及综合素质考查三个部分。</w:t>
      </w:r>
      <w:r w:rsidR="00534E35" w:rsidRPr="006F401F">
        <w:rPr>
          <w:rFonts w:ascii="仿宋" w:eastAsia="仿宋" w:hAnsi="仿宋" w:hint="eastAsia"/>
          <w:color w:val="000000" w:themeColor="text1"/>
          <w:sz w:val="28"/>
          <w:szCs w:val="28"/>
        </w:rPr>
        <w:t>综合考核</w:t>
      </w:r>
      <w:r w:rsidR="00190E7C" w:rsidRPr="00190E7C">
        <w:rPr>
          <w:rFonts w:ascii="仿宋" w:eastAsia="仿宋" w:hAnsi="仿宋" w:hint="eastAsia"/>
          <w:color w:val="000000" w:themeColor="text1"/>
          <w:sz w:val="28"/>
          <w:szCs w:val="28"/>
        </w:rPr>
        <w:t>时间地点学院另行通知。</w:t>
      </w:r>
    </w:p>
    <w:p w:rsidR="00B92974" w:rsidRPr="006F401F" w:rsidRDefault="00B92974" w:rsidP="00B92974">
      <w:pPr>
        <w:ind w:firstLineChars="200" w:firstLine="560"/>
        <w:rPr>
          <w:rFonts w:ascii="仿宋" w:eastAsia="仿宋" w:hAnsi="仿宋"/>
          <w:color w:val="000000" w:themeColor="text1"/>
          <w:sz w:val="28"/>
          <w:szCs w:val="28"/>
        </w:rPr>
      </w:pPr>
      <w:r w:rsidRPr="006F401F">
        <w:rPr>
          <w:rFonts w:ascii="仿宋" w:eastAsia="仿宋" w:hAnsi="仿宋" w:hint="eastAsia"/>
          <w:color w:val="000000" w:themeColor="text1"/>
          <w:sz w:val="28"/>
          <w:szCs w:val="28"/>
        </w:rPr>
        <w:lastRenderedPageBreak/>
        <w:t>在对考生进行综合考核时，外国语水平测试成绩不计入总成绩；专业知识考查满分100分（60分为及格线），科研创新能力及综合素质考查满分100分（60分为及格线），考生总成绩=专业知识考查×50%+科研创新能力及综合素质考查×50%；专业知识考查、科研创新能力及综合素质考查、考生总成绩均应不低于60分，否则视为考核不合格。</w:t>
      </w:r>
    </w:p>
    <w:p w:rsidR="00D05ACF" w:rsidRPr="00F559F6" w:rsidRDefault="00D05ACF" w:rsidP="00D05ACF">
      <w:pPr>
        <w:widowControl/>
        <w:shd w:val="clear" w:color="auto" w:fill="FFFFFF"/>
        <w:ind w:firstLine="555"/>
        <w:jc w:val="left"/>
        <w:rPr>
          <w:rFonts w:ascii="Helvetica" w:eastAsia="宋体" w:hAnsi="Helvetica" w:cs="Helvetica"/>
          <w:kern w:val="0"/>
          <w:szCs w:val="21"/>
        </w:rPr>
      </w:pPr>
      <w:r w:rsidRPr="00F559F6">
        <w:rPr>
          <w:rFonts w:ascii="仿宋_GB2312" w:eastAsia="仿宋_GB2312" w:hAnsi="Helvetica" w:cs="Helvetica" w:hint="eastAsia"/>
          <w:kern w:val="0"/>
          <w:sz w:val="29"/>
          <w:szCs w:val="29"/>
        </w:rPr>
        <w:t>（三）拟录取阶段</w:t>
      </w:r>
    </w:p>
    <w:p w:rsidR="00D05ACF" w:rsidRPr="00F559F6" w:rsidRDefault="00D05ACF" w:rsidP="00D05ACF">
      <w:pPr>
        <w:widowControl/>
        <w:shd w:val="clear" w:color="auto" w:fill="FFFFFF"/>
        <w:ind w:firstLine="555"/>
        <w:jc w:val="left"/>
        <w:rPr>
          <w:rFonts w:ascii="Helvetica" w:eastAsia="宋体" w:hAnsi="Helvetica" w:cs="Helvetica"/>
          <w:kern w:val="0"/>
          <w:szCs w:val="21"/>
        </w:rPr>
      </w:pPr>
      <w:r w:rsidRPr="00F559F6">
        <w:rPr>
          <w:rFonts w:ascii="仿宋_GB2312" w:eastAsia="仿宋_GB2312" w:hAnsi="Helvetica" w:cs="Helvetica" w:hint="eastAsia"/>
          <w:kern w:val="0"/>
          <w:sz w:val="29"/>
          <w:szCs w:val="29"/>
          <w:shd w:val="clear" w:color="auto" w:fill="FFFFFF"/>
        </w:rPr>
        <w:t>1.</w:t>
      </w:r>
      <w:r w:rsidR="00823EFC">
        <w:rPr>
          <w:rFonts w:ascii="仿宋_GB2312" w:eastAsia="仿宋_GB2312" w:hint="eastAsia"/>
          <w:sz w:val="28"/>
          <w:szCs w:val="28"/>
        </w:rPr>
        <w:t>我院根据考生总成绩按由高到低顺序择优录取（“申请-考核”制考生、普通招考考生分别排队，且仅在按“申请-考核”制招生未完成招生计划的情况下方可安排以普通招考方式补录考生）。</w:t>
      </w:r>
      <w:r w:rsidRPr="00F559F6">
        <w:rPr>
          <w:rFonts w:ascii="仿宋_GB2312" w:eastAsia="仿宋_GB2312" w:hAnsi="Helvetica" w:cs="Helvetica" w:hint="eastAsia"/>
          <w:kern w:val="0"/>
          <w:sz w:val="29"/>
          <w:szCs w:val="29"/>
          <w:shd w:val="clear" w:color="auto" w:fill="FFFFFF"/>
        </w:rPr>
        <w:t>录取工作于</w:t>
      </w:r>
      <w:r w:rsidR="00823EFC">
        <w:rPr>
          <w:rFonts w:ascii="仿宋_GB2312" w:eastAsia="仿宋_GB2312" w:hAnsi="Helvetica" w:cs="Helvetica" w:hint="eastAsia"/>
          <w:kern w:val="0"/>
          <w:sz w:val="29"/>
          <w:szCs w:val="29"/>
          <w:shd w:val="clear" w:color="auto" w:fill="FFFFFF"/>
        </w:rPr>
        <w:t>2021</w:t>
      </w:r>
      <w:r w:rsidRPr="00F559F6">
        <w:rPr>
          <w:rFonts w:ascii="仿宋_GB2312" w:eastAsia="仿宋_GB2312" w:hAnsi="Helvetica" w:cs="Helvetica" w:hint="eastAsia"/>
          <w:kern w:val="0"/>
          <w:sz w:val="29"/>
          <w:szCs w:val="29"/>
          <w:shd w:val="clear" w:color="auto" w:fill="FFFFFF"/>
        </w:rPr>
        <w:t>年6月中旬结束。考生入学时须进行体检，未达到高等学校招生体检标准者，取消入学资格。</w:t>
      </w:r>
    </w:p>
    <w:p w:rsidR="00D05ACF" w:rsidRPr="00F559F6" w:rsidRDefault="00D05ACF" w:rsidP="00D05ACF">
      <w:pPr>
        <w:widowControl/>
        <w:shd w:val="clear" w:color="auto" w:fill="FFFFFF"/>
        <w:ind w:firstLine="555"/>
        <w:jc w:val="left"/>
        <w:rPr>
          <w:rFonts w:ascii="Helvetica" w:eastAsia="宋体" w:hAnsi="Helvetica" w:cs="Helvetica"/>
          <w:kern w:val="0"/>
          <w:szCs w:val="21"/>
        </w:rPr>
      </w:pPr>
      <w:r w:rsidRPr="00F559F6">
        <w:rPr>
          <w:rFonts w:ascii="仿宋_GB2312" w:eastAsia="仿宋_GB2312" w:hAnsi="Helvetica" w:cs="Helvetica" w:hint="eastAsia"/>
          <w:kern w:val="0"/>
          <w:sz w:val="29"/>
          <w:szCs w:val="29"/>
          <w:shd w:val="clear" w:color="auto" w:fill="FFFFFF"/>
        </w:rPr>
        <w:t>2.我校对定向考生的录取比例做一定限制，其中理工科学院录取的定向考生不得超过本学院招生指标总数的15%。</w:t>
      </w:r>
    </w:p>
    <w:p w:rsidR="00D05ACF" w:rsidRPr="00F559F6" w:rsidRDefault="00D05ACF" w:rsidP="00D05ACF">
      <w:pPr>
        <w:widowControl/>
        <w:shd w:val="clear" w:color="auto" w:fill="FFFFFF"/>
        <w:ind w:firstLine="555"/>
        <w:jc w:val="left"/>
        <w:rPr>
          <w:rFonts w:ascii="Helvetica" w:eastAsia="宋体" w:hAnsi="Helvetica" w:cs="Helvetica"/>
          <w:kern w:val="0"/>
          <w:szCs w:val="21"/>
        </w:rPr>
      </w:pPr>
      <w:r w:rsidRPr="00F559F6">
        <w:rPr>
          <w:rFonts w:ascii="仿宋_GB2312" w:eastAsia="仿宋_GB2312" w:hAnsi="Helvetica" w:cs="Helvetica" w:hint="eastAsia"/>
          <w:kern w:val="0"/>
          <w:sz w:val="29"/>
          <w:szCs w:val="29"/>
          <w:shd w:val="clear" w:color="auto" w:fill="FFFFFF"/>
        </w:rPr>
        <w:t>3.学生在校期间的学费、住宿费按规定缴纳。学校设立各类奖学金、助学金及助教、助研和助管岗位资助学生学习，符合条件的研究生还可以申请助学贷款。</w:t>
      </w:r>
    </w:p>
    <w:p w:rsidR="00D05ACF" w:rsidRPr="00D05ACF" w:rsidRDefault="00D05ACF" w:rsidP="00D05ACF">
      <w:pPr>
        <w:widowControl/>
        <w:shd w:val="clear" w:color="auto" w:fill="FFFFFF"/>
        <w:ind w:firstLine="555"/>
        <w:jc w:val="left"/>
        <w:rPr>
          <w:rFonts w:ascii="仿宋" w:eastAsia="仿宋" w:hAnsi="仿宋"/>
          <w:color w:val="000000" w:themeColor="text1"/>
          <w:sz w:val="28"/>
          <w:szCs w:val="28"/>
        </w:rPr>
      </w:pPr>
      <w:r w:rsidRPr="00F559F6">
        <w:rPr>
          <w:rFonts w:ascii="仿宋_GB2312" w:eastAsia="仿宋_GB2312" w:hAnsi="Helvetica" w:cs="Helvetica" w:hint="eastAsia"/>
          <w:kern w:val="0"/>
          <w:sz w:val="29"/>
          <w:szCs w:val="29"/>
          <w:shd w:val="clear" w:color="auto" w:fill="FFFFFF"/>
        </w:rPr>
        <w:t>4.所有录取为国家计划内非定向博士研究生，入学前将人事档案关系转入我校，毕业后自主择业；录取为原单位定向培养的考生，必须与我校签订相应的定向协议书，入学前不转户口和人事档案等关系，毕业后回原单位工作。</w:t>
      </w:r>
    </w:p>
    <w:p w:rsidR="006851E8" w:rsidRPr="00C00A60" w:rsidRDefault="006851E8" w:rsidP="006851E8">
      <w:pPr>
        <w:rPr>
          <w:rFonts w:ascii="楷体_GB2312" w:eastAsia="楷体_GB2312"/>
          <w:b/>
          <w:color w:val="000000" w:themeColor="text1"/>
          <w:sz w:val="32"/>
        </w:rPr>
      </w:pPr>
      <w:r w:rsidRPr="00C00A60">
        <w:rPr>
          <w:rFonts w:ascii="楷体_GB2312" w:eastAsia="楷体_GB2312" w:hint="eastAsia"/>
          <w:b/>
          <w:color w:val="000000" w:themeColor="text1"/>
          <w:sz w:val="32"/>
        </w:rPr>
        <w:t>五、其他</w:t>
      </w:r>
    </w:p>
    <w:p w:rsidR="00D05ACF" w:rsidRPr="00862055" w:rsidRDefault="00D05ACF" w:rsidP="00D05ACF">
      <w:pPr>
        <w:widowControl/>
        <w:shd w:val="clear" w:color="auto" w:fill="FFFFFF"/>
        <w:ind w:firstLine="555"/>
        <w:jc w:val="left"/>
        <w:rPr>
          <w:rFonts w:ascii="Helvetica" w:eastAsia="宋体" w:hAnsi="Helvetica" w:cs="Helvetica"/>
          <w:color w:val="333333"/>
          <w:kern w:val="0"/>
          <w:szCs w:val="21"/>
        </w:rPr>
      </w:pPr>
      <w:r>
        <w:rPr>
          <w:rFonts w:ascii="仿宋_GB2312" w:eastAsia="仿宋_GB2312" w:hAnsi="Helvetica" w:cs="Helvetica" w:hint="eastAsia"/>
          <w:color w:val="333333"/>
          <w:kern w:val="0"/>
          <w:sz w:val="29"/>
          <w:szCs w:val="29"/>
          <w:shd w:val="clear" w:color="auto" w:fill="FFFFFF"/>
        </w:rPr>
        <w:lastRenderedPageBreak/>
        <w:t>学院</w:t>
      </w:r>
      <w:r w:rsidR="00FE23E0" w:rsidRPr="00862055">
        <w:rPr>
          <w:rFonts w:ascii="仿宋_GB2312" w:eastAsia="仿宋_GB2312" w:hAnsi="Helvetica" w:cs="Helvetica" w:hint="eastAsia"/>
          <w:color w:val="333333"/>
          <w:kern w:val="0"/>
          <w:sz w:val="29"/>
          <w:szCs w:val="29"/>
          <w:shd w:val="clear" w:color="auto" w:fill="FFFFFF"/>
        </w:rPr>
        <w:t>成立</w:t>
      </w:r>
      <w:r>
        <w:rPr>
          <w:rFonts w:ascii="仿宋_GB2312" w:eastAsia="仿宋_GB2312" w:hAnsi="Helvetica" w:cs="Helvetica" w:hint="eastAsia"/>
          <w:color w:val="333333"/>
          <w:kern w:val="0"/>
          <w:sz w:val="29"/>
          <w:szCs w:val="29"/>
          <w:shd w:val="clear" w:color="auto" w:fill="FFFFFF"/>
        </w:rPr>
        <w:t>博士招生</w:t>
      </w:r>
      <w:r w:rsidRPr="00862055">
        <w:rPr>
          <w:rFonts w:ascii="仿宋_GB2312" w:eastAsia="仿宋_GB2312" w:hAnsi="Helvetica" w:cs="Helvetica" w:hint="eastAsia"/>
          <w:color w:val="333333"/>
          <w:kern w:val="0"/>
          <w:sz w:val="29"/>
          <w:szCs w:val="29"/>
          <w:shd w:val="clear" w:color="auto" w:fill="FFFFFF"/>
        </w:rPr>
        <w:t>监察小组，对博士研究生的招生选拔进行全过程监察督导。对于申请和审核过程中出现徇私舞弊、滥用职权的人员，一经查实将按国家和学校有关规定严肃处理；对于申请和审核过程中出现弄虚作假、违反考试纪律的考生，一经查实将取消其当年报考我校博士研究生资格，已被录取者将被取消入学资格。</w:t>
      </w:r>
    </w:p>
    <w:p w:rsidR="00D05ACF" w:rsidRPr="00862055" w:rsidRDefault="00D05ACF" w:rsidP="00D05ACF">
      <w:pPr>
        <w:widowControl/>
        <w:shd w:val="clear" w:color="auto" w:fill="FFFFFF"/>
        <w:ind w:firstLine="555"/>
        <w:jc w:val="left"/>
        <w:rPr>
          <w:rFonts w:ascii="Helvetica" w:eastAsia="宋体" w:hAnsi="Helvetica" w:cs="Helvetica"/>
          <w:color w:val="333333"/>
          <w:kern w:val="0"/>
          <w:szCs w:val="21"/>
        </w:rPr>
      </w:pPr>
      <w:r w:rsidRPr="00862055">
        <w:rPr>
          <w:rFonts w:ascii="仿宋_GB2312" w:eastAsia="仿宋_GB2312" w:hAnsi="Helvetica" w:cs="Helvetica" w:hint="eastAsia"/>
          <w:color w:val="333333"/>
          <w:kern w:val="0"/>
          <w:sz w:val="29"/>
          <w:szCs w:val="29"/>
          <w:shd w:val="clear" w:color="auto" w:fill="FFFFFF"/>
        </w:rPr>
        <w:t>凡对录取结果持有异议的考生或导师，可在公示期间进行申诉。申诉人向学院研究生招生领导小组提交书面申诉书及有关证明材料，由学院处理并存档备案；如对院级处理结果不服，可在院级处理结果下达后5个工作日内向我校研究生院或纪检监察部门进行申诉。</w:t>
      </w:r>
    </w:p>
    <w:p w:rsidR="00D05ACF" w:rsidRPr="00862055" w:rsidRDefault="00D05ACF" w:rsidP="00D05ACF">
      <w:pPr>
        <w:widowControl/>
        <w:shd w:val="clear" w:color="auto" w:fill="FFFFFF"/>
        <w:ind w:firstLine="555"/>
        <w:jc w:val="left"/>
        <w:rPr>
          <w:rFonts w:ascii="Helvetica" w:eastAsia="宋体" w:hAnsi="Helvetica" w:cs="Helvetica"/>
          <w:color w:val="333333"/>
          <w:kern w:val="0"/>
          <w:szCs w:val="21"/>
        </w:rPr>
      </w:pPr>
      <w:r w:rsidRPr="00862055">
        <w:rPr>
          <w:rFonts w:ascii="仿宋_GB2312" w:eastAsia="仿宋_GB2312" w:hAnsi="Helvetica" w:cs="Helvetica" w:hint="eastAsia"/>
          <w:color w:val="333333"/>
          <w:kern w:val="0"/>
          <w:sz w:val="29"/>
          <w:szCs w:val="29"/>
          <w:shd w:val="clear" w:color="auto" w:fill="FFFFFF"/>
        </w:rPr>
        <w:t>申诉受理电话：029</w:t>
      </w:r>
      <w:r>
        <w:rPr>
          <w:rFonts w:ascii="仿宋_GB2312" w:eastAsia="仿宋_GB2312" w:hAnsi="Helvetica" w:cs="Helvetica" w:hint="eastAsia"/>
          <w:color w:val="333333"/>
          <w:kern w:val="0"/>
          <w:sz w:val="29"/>
          <w:szCs w:val="29"/>
          <w:shd w:val="clear" w:color="auto" w:fill="FFFFFF"/>
        </w:rPr>
        <w:t>-</w:t>
      </w:r>
      <w:r w:rsidRPr="00862055">
        <w:rPr>
          <w:rFonts w:ascii="仿宋_GB2312" w:eastAsia="仿宋_GB2312" w:hAnsi="Helvetica" w:cs="Helvetica" w:hint="eastAsia"/>
          <w:color w:val="333333"/>
          <w:kern w:val="0"/>
          <w:sz w:val="29"/>
          <w:szCs w:val="29"/>
          <w:shd w:val="clear" w:color="auto" w:fill="FFFFFF"/>
        </w:rPr>
        <w:t>85310436，邮箱：yjsc4@snnu.edu.cn</w:t>
      </w:r>
    </w:p>
    <w:p w:rsidR="00D05ACF" w:rsidRPr="00D05ACF" w:rsidRDefault="00D05ACF" w:rsidP="000E0134">
      <w:pPr>
        <w:ind w:firstLineChars="200" w:firstLine="640"/>
        <w:rPr>
          <w:rFonts w:ascii="仿宋_GB2312" w:eastAsia="仿宋_GB2312"/>
          <w:color w:val="000000" w:themeColor="text1"/>
          <w:sz w:val="32"/>
        </w:rPr>
      </w:pPr>
    </w:p>
    <w:p w:rsidR="00572C6B" w:rsidRPr="00C00A60" w:rsidRDefault="00D05ACF" w:rsidP="00534E35">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学院</w:t>
      </w:r>
      <w:r w:rsidR="00534E35" w:rsidRPr="00C00A60">
        <w:rPr>
          <w:rFonts w:ascii="仿宋_GB2312" w:eastAsia="仿宋_GB2312" w:hint="eastAsia"/>
          <w:color w:val="000000" w:themeColor="text1"/>
          <w:sz w:val="28"/>
        </w:rPr>
        <w:t>联系方式</w:t>
      </w:r>
      <w:r w:rsidR="00534E35" w:rsidRPr="00C00A60">
        <w:rPr>
          <w:rFonts w:ascii="仿宋_GB2312" w:eastAsia="仿宋_GB2312"/>
          <w:color w:val="000000" w:themeColor="text1"/>
          <w:sz w:val="28"/>
        </w:rPr>
        <w:t>：</w:t>
      </w:r>
    </w:p>
    <w:p w:rsidR="00572C6B" w:rsidRPr="00C00A60" w:rsidRDefault="00534E35" w:rsidP="00534E35">
      <w:pPr>
        <w:ind w:firstLineChars="200" w:firstLine="560"/>
        <w:rPr>
          <w:rFonts w:ascii="仿宋_GB2312" w:eastAsia="仿宋_GB2312"/>
          <w:color w:val="000000" w:themeColor="text1"/>
          <w:sz w:val="28"/>
        </w:rPr>
      </w:pPr>
      <w:r w:rsidRPr="00C00A60">
        <w:rPr>
          <w:rFonts w:ascii="仿宋_GB2312" w:eastAsia="仿宋_GB2312"/>
          <w:color w:val="000000" w:themeColor="text1"/>
          <w:sz w:val="28"/>
        </w:rPr>
        <w:t>地址：西安市长安区西长安街620号</w:t>
      </w:r>
      <w:r w:rsidR="00572C6B" w:rsidRPr="00C00A60">
        <w:rPr>
          <w:rFonts w:ascii="仿宋_GB2312" w:eastAsia="仿宋_GB2312" w:hint="eastAsia"/>
          <w:color w:val="000000" w:themeColor="text1"/>
          <w:sz w:val="28"/>
        </w:rPr>
        <w:t>陕西师范大学</w:t>
      </w:r>
      <w:r w:rsidR="00572C6B" w:rsidRPr="00C00A60">
        <w:rPr>
          <w:rFonts w:ascii="仿宋_GB2312" w:eastAsia="仿宋_GB2312"/>
          <w:color w:val="000000" w:themeColor="text1"/>
          <w:sz w:val="28"/>
        </w:rPr>
        <w:t>食品工程与营养科学学院</w:t>
      </w:r>
    </w:p>
    <w:p w:rsidR="00534E35" w:rsidRPr="00C00A60" w:rsidRDefault="00534E35" w:rsidP="00534E35">
      <w:pPr>
        <w:ind w:firstLineChars="200" w:firstLine="560"/>
        <w:rPr>
          <w:rFonts w:ascii="仿宋_GB2312" w:eastAsia="仿宋_GB2312"/>
          <w:color w:val="000000" w:themeColor="text1"/>
          <w:sz w:val="28"/>
        </w:rPr>
      </w:pPr>
      <w:r w:rsidRPr="00C00A60">
        <w:rPr>
          <w:rFonts w:ascii="仿宋_GB2312" w:eastAsia="仿宋_GB2312"/>
          <w:color w:val="000000" w:themeColor="text1"/>
          <w:sz w:val="28"/>
        </w:rPr>
        <w:t>邮编：710119</w:t>
      </w:r>
    </w:p>
    <w:p w:rsidR="00534E35" w:rsidRDefault="00534E35" w:rsidP="00534E35">
      <w:pPr>
        <w:ind w:firstLineChars="200" w:firstLine="560"/>
        <w:rPr>
          <w:rFonts w:ascii="仿宋_GB2312" w:eastAsia="仿宋_GB2312"/>
          <w:color w:val="000000" w:themeColor="text1"/>
          <w:sz w:val="28"/>
        </w:rPr>
      </w:pPr>
      <w:r w:rsidRPr="00C00A60">
        <w:rPr>
          <w:rFonts w:ascii="仿宋_GB2312" w:eastAsia="仿宋_GB2312"/>
          <w:color w:val="000000" w:themeColor="text1"/>
          <w:sz w:val="28"/>
        </w:rPr>
        <w:t>电话：029-85310517</w:t>
      </w:r>
    </w:p>
    <w:p w:rsidR="00534E35" w:rsidRDefault="00770E85" w:rsidP="000E0134">
      <w:pPr>
        <w:ind w:firstLineChars="200" w:firstLine="560"/>
        <w:rPr>
          <w:rFonts w:ascii="仿宋_GB2312" w:eastAsia="仿宋_GB2312" w:hint="eastAsia"/>
          <w:color w:val="000000" w:themeColor="text1"/>
          <w:sz w:val="28"/>
        </w:rPr>
      </w:pPr>
      <w:r>
        <w:rPr>
          <w:rFonts w:ascii="仿宋_GB2312" w:eastAsia="仿宋_GB2312" w:hint="eastAsia"/>
          <w:color w:val="000000" w:themeColor="text1"/>
          <w:sz w:val="28"/>
        </w:rPr>
        <w:t>联系人：解老师</w:t>
      </w:r>
    </w:p>
    <w:p w:rsidR="007123E5" w:rsidRDefault="007123E5" w:rsidP="007123E5">
      <w:pPr>
        <w:ind w:firstLineChars="200" w:firstLine="560"/>
        <w:rPr>
          <w:rFonts w:ascii="仿宋_GB2312" w:eastAsia="仿宋_GB2312" w:hint="eastAsia"/>
          <w:color w:val="000000" w:themeColor="text1"/>
          <w:sz w:val="28"/>
        </w:rPr>
      </w:pPr>
    </w:p>
    <w:p w:rsidR="007123E5" w:rsidRDefault="007123E5" w:rsidP="007123E5">
      <w:pPr>
        <w:ind w:firstLineChars="200" w:firstLine="560"/>
        <w:rPr>
          <w:rFonts w:ascii="仿宋_GB2312" w:eastAsia="仿宋_GB2312" w:hint="eastAsia"/>
          <w:color w:val="000000" w:themeColor="text1"/>
          <w:sz w:val="28"/>
        </w:rPr>
      </w:pPr>
      <w:r>
        <w:rPr>
          <w:rFonts w:ascii="仿宋_GB2312" w:eastAsia="仿宋_GB2312" w:hint="eastAsia"/>
          <w:color w:val="000000" w:themeColor="text1"/>
          <w:sz w:val="28"/>
        </w:rPr>
        <w:t xml:space="preserve">                                 食品工程与营养科学学院</w:t>
      </w:r>
    </w:p>
    <w:p w:rsidR="007123E5" w:rsidRPr="000E0134" w:rsidRDefault="007123E5" w:rsidP="007123E5">
      <w:pPr>
        <w:ind w:firstLineChars="1900" w:firstLine="5320"/>
        <w:rPr>
          <w:rFonts w:ascii="仿宋_GB2312" w:eastAsia="仿宋_GB2312"/>
          <w:color w:val="FF0000"/>
          <w:sz w:val="32"/>
        </w:rPr>
      </w:pPr>
      <w:r>
        <w:rPr>
          <w:rFonts w:ascii="仿宋_GB2312" w:eastAsia="仿宋_GB2312" w:hint="eastAsia"/>
          <w:color w:val="000000" w:themeColor="text1"/>
          <w:sz w:val="28"/>
        </w:rPr>
        <w:t>2021年1月22日</w:t>
      </w:r>
    </w:p>
    <w:sectPr w:rsidR="007123E5" w:rsidRPr="000E0134" w:rsidSect="000628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8A3" w:rsidRDefault="004C18A3" w:rsidP="00910D8E">
      <w:r>
        <w:separator/>
      </w:r>
    </w:p>
  </w:endnote>
  <w:endnote w:type="continuationSeparator" w:id="0">
    <w:p w:rsidR="004C18A3" w:rsidRDefault="004C18A3" w:rsidP="00910D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8A3" w:rsidRDefault="004C18A3" w:rsidP="00910D8E">
      <w:r>
        <w:separator/>
      </w:r>
    </w:p>
  </w:footnote>
  <w:footnote w:type="continuationSeparator" w:id="0">
    <w:p w:rsidR="004C18A3" w:rsidRDefault="004C18A3" w:rsidP="00910D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5D94"/>
    <w:rsid w:val="00017796"/>
    <w:rsid w:val="00020988"/>
    <w:rsid w:val="00053496"/>
    <w:rsid w:val="00062884"/>
    <w:rsid w:val="0007766C"/>
    <w:rsid w:val="00086754"/>
    <w:rsid w:val="000E0134"/>
    <w:rsid w:val="001355D2"/>
    <w:rsid w:val="001553A8"/>
    <w:rsid w:val="00163625"/>
    <w:rsid w:val="00185A0C"/>
    <w:rsid w:val="00190E7C"/>
    <w:rsid w:val="00192F64"/>
    <w:rsid w:val="001A603F"/>
    <w:rsid w:val="001B03B0"/>
    <w:rsid w:val="001D67A0"/>
    <w:rsid w:val="00285B1F"/>
    <w:rsid w:val="00290D6D"/>
    <w:rsid w:val="002A4E34"/>
    <w:rsid w:val="002F1CE6"/>
    <w:rsid w:val="00317648"/>
    <w:rsid w:val="003660D9"/>
    <w:rsid w:val="003A2A7C"/>
    <w:rsid w:val="003D0359"/>
    <w:rsid w:val="003E18A4"/>
    <w:rsid w:val="00451026"/>
    <w:rsid w:val="00456A8F"/>
    <w:rsid w:val="00496DBB"/>
    <w:rsid w:val="004C17BB"/>
    <w:rsid w:val="004C18A3"/>
    <w:rsid w:val="0052687F"/>
    <w:rsid w:val="00534E35"/>
    <w:rsid w:val="005533F6"/>
    <w:rsid w:val="00572C6B"/>
    <w:rsid w:val="005820FE"/>
    <w:rsid w:val="005865A7"/>
    <w:rsid w:val="005A5777"/>
    <w:rsid w:val="005B75EA"/>
    <w:rsid w:val="005C3F06"/>
    <w:rsid w:val="00632542"/>
    <w:rsid w:val="00634A62"/>
    <w:rsid w:val="00641C6E"/>
    <w:rsid w:val="00650452"/>
    <w:rsid w:val="00651258"/>
    <w:rsid w:val="006518C2"/>
    <w:rsid w:val="00653C30"/>
    <w:rsid w:val="0067622B"/>
    <w:rsid w:val="006851E8"/>
    <w:rsid w:val="006A6E9F"/>
    <w:rsid w:val="006F401F"/>
    <w:rsid w:val="006F56D8"/>
    <w:rsid w:val="007059BF"/>
    <w:rsid w:val="00705D71"/>
    <w:rsid w:val="007123E5"/>
    <w:rsid w:val="00723EB7"/>
    <w:rsid w:val="00770E85"/>
    <w:rsid w:val="0079222F"/>
    <w:rsid w:val="007D7CBE"/>
    <w:rsid w:val="007F24DA"/>
    <w:rsid w:val="00823EFC"/>
    <w:rsid w:val="008646FA"/>
    <w:rsid w:val="0087036A"/>
    <w:rsid w:val="008C7541"/>
    <w:rsid w:val="008D7E2D"/>
    <w:rsid w:val="008E20FC"/>
    <w:rsid w:val="008F17AB"/>
    <w:rsid w:val="008F22AB"/>
    <w:rsid w:val="00901512"/>
    <w:rsid w:val="00903427"/>
    <w:rsid w:val="00910D8E"/>
    <w:rsid w:val="009121ED"/>
    <w:rsid w:val="00931356"/>
    <w:rsid w:val="00945C95"/>
    <w:rsid w:val="00947308"/>
    <w:rsid w:val="00975F45"/>
    <w:rsid w:val="00986AF4"/>
    <w:rsid w:val="00993451"/>
    <w:rsid w:val="009A76E0"/>
    <w:rsid w:val="009B2C67"/>
    <w:rsid w:val="009B7D7C"/>
    <w:rsid w:val="009C735E"/>
    <w:rsid w:val="00A37745"/>
    <w:rsid w:val="00A40885"/>
    <w:rsid w:val="00A55D94"/>
    <w:rsid w:val="00B275E5"/>
    <w:rsid w:val="00B3667C"/>
    <w:rsid w:val="00B92974"/>
    <w:rsid w:val="00BB322D"/>
    <w:rsid w:val="00BB42F6"/>
    <w:rsid w:val="00BD235E"/>
    <w:rsid w:val="00C00A60"/>
    <w:rsid w:val="00C57DCC"/>
    <w:rsid w:val="00CA4F71"/>
    <w:rsid w:val="00CB721B"/>
    <w:rsid w:val="00CD4DA6"/>
    <w:rsid w:val="00D054B1"/>
    <w:rsid w:val="00D05ACF"/>
    <w:rsid w:val="00D13E12"/>
    <w:rsid w:val="00D253FE"/>
    <w:rsid w:val="00D6537A"/>
    <w:rsid w:val="00DA2115"/>
    <w:rsid w:val="00DB106A"/>
    <w:rsid w:val="00E244A2"/>
    <w:rsid w:val="00F02A65"/>
    <w:rsid w:val="00F4709A"/>
    <w:rsid w:val="00F87478"/>
    <w:rsid w:val="00FA5C53"/>
    <w:rsid w:val="00FC3EDE"/>
    <w:rsid w:val="00FE23E0"/>
    <w:rsid w:val="00FE2F7D"/>
    <w:rsid w:val="00FF023D"/>
    <w:rsid w:val="00FF4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84"/>
    <w:pPr>
      <w:widowControl w:val="0"/>
      <w:jc w:val="both"/>
    </w:pPr>
  </w:style>
  <w:style w:type="paragraph" w:styleId="2">
    <w:name w:val="heading 2"/>
    <w:basedOn w:val="a"/>
    <w:link w:val="2Char"/>
    <w:uiPriority w:val="9"/>
    <w:qFormat/>
    <w:rsid w:val="0099345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0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0D8E"/>
    <w:rPr>
      <w:sz w:val="18"/>
      <w:szCs w:val="18"/>
    </w:rPr>
  </w:style>
  <w:style w:type="paragraph" w:styleId="a4">
    <w:name w:val="footer"/>
    <w:basedOn w:val="a"/>
    <w:link w:val="Char0"/>
    <w:uiPriority w:val="99"/>
    <w:unhideWhenUsed/>
    <w:rsid w:val="00910D8E"/>
    <w:pPr>
      <w:tabs>
        <w:tab w:val="center" w:pos="4153"/>
        <w:tab w:val="right" w:pos="8306"/>
      </w:tabs>
      <w:snapToGrid w:val="0"/>
      <w:jc w:val="left"/>
    </w:pPr>
    <w:rPr>
      <w:sz w:val="18"/>
      <w:szCs w:val="18"/>
    </w:rPr>
  </w:style>
  <w:style w:type="character" w:customStyle="1" w:styleId="Char0">
    <w:name w:val="页脚 Char"/>
    <w:basedOn w:val="a0"/>
    <w:link w:val="a4"/>
    <w:uiPriority w:val="99"/>
    <w:rsid w:val="00910D8E"/>
    <w:rPr>
      <w:sz w:val="18"/>
      <w:szCs w:val="18"/>
    </w:rPr>
  </w:style>
  <w:style w:type="paragraph" w:styleId="a5">
    <w:name w:val="List Paragraph"/>
    <w:basedOn w:val="a"/>
    <w:uiPriority w:val="34"/>
    <w:qFormat/>
    <w:rsid w:val="00D13E12"/>
    <w:pPr>
      <w:ind w:firstLineChars="200" w:firstLine="420"/>
    </w:pPr>
  </w:style>
  <w:style w:type="paragraph" w:styleId="a6">
    <w:name w:val="Date"/>
    <w:basedOn w:val="a"/>
    <w:next w:val="a"/>
    <w:link w:val="Char1"/>
    <w:uiPriority w:val="99"/>
    <w:semiHidden/>
    <w:unhideWhenUsed/>
    <w:rsid w:val="006851E8"/>
    <w:pPr>
      <w:ind w:leftChars="2500" w:left="100"/>
    </w:pPr>
  </w:style>
  <w:style w:type="character" w:customStyle="1" w:styleId="Char1">
    <w:name w:val="日期 Char"/>
    <w:basedOn w:val="a0"/>
    <w:link w:val="a6"/>
    <w:uiPriority w:val="99"/>
    <w:semiHidden/>
    <w:rsid w:val="006851E8"/>
  </w:style>
  <w:style w:type="table" w:styleId="a7">
    <w:name w:val="Table Grid"/>
    <w:basedOn w:val="a1"/>
    <w:uiPriority w:val="39"/>
    <w:rsid w:val="00685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993451"/>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93451"/>
    <w:rPr>
      <w:b/>
      <w:bCs/>
    </w:rPr>
  </w:style>
  <w:style w:type="character" w:styleId="aa">
    <w:name w:val="Hyperlink"/>
    <w:basedOn w:val="a0"/>
    <w:uiPriority w:val="99"/>
    <w:semiHidden/>
    <w:unhideWhenUsed/>
    <w:rsid w:val="00993451"/>
    <w:rPr>
      <w:color w:val="0000FF"/>
      <w:u w:val="single"/>
    </w:rPr>
  </w:style>
  <w:style w:type="character" w:customStyle="1" w:styleId="2Char">
    <w:name w:val="标题 2 Char"/>
    <w:basedOn w:val="a0"/>
    <w:link w:val="2"/>
    <w:uiPriority w:val="9"/>
    <w:rsid w:val="00993451"/>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361789614">
      <w:bodyDiv w:val="1"/>
      <w:marLeft w:val="0"/>
      <w:marRight w:val="0"/>
      <w:marTop w:val="0"/>
      <w:marBottom w:val="0"/>
      <w:divBdr>
        <w:top w:val="none" w:sz="0" w:space="0" w:color="auto"/>
        <w:left w:val="none" w:sz="0" w:space="0" w:color="auto"/>
        <w:bottom w:val="none" w:sz="0" w:space="0" w:color="auto"/>
        <w:right w:val="none" w:sz="0" w:space="0" w:color="auto"/>
      </w:divBdr>
    </w:div>
    <w:div w:id="856894714">
      <w:bodyDiv w:val="1"/>
      <w:marLeft w:val="0"/>
      <w:marRight w:val="0"/>
      <w:marTop w:val="0"/>
      <w:marBottom w:val="0"/>
      <w:divBdr>
        <w:top w:val="none" w:sz="0" w:space="0" w:color="auto"/>
        <w:left w:val="none" w:sz="0" w:space="0" w:color="auto"/>
        <w:bottom w:val="none" w:sz="0" w:space="0" w:color="auto"/>
        <w:right w:val="none" w:sz="0" w:space="0" w:color="auto"/>
      </w:divBdr>
    </w:div>
    <w:div w:id="1358003293">
      <w:bodyDiv w:val="1"/>
      <w:marLeft w:val="0"/>
      <w:marRight w:val="0"/>
      <w:marTop w:val="0"/>
      <w:marBottom w:val="0"/>
      <w:divBdr>
        <w:top w:val="none" w:sz="0" w:space="0" w:color="auto"/>
        <w:left w:val="none" w:sz="0" w:space="0" w:color="auto"/>
        <w:bottom w:val="none" w:sz="0" w:space="0" w:color="auto"/>
        <w:right w:val="none" w:sz="0" w:space="0" w:color="auto"/>
      </w:divBdr>
    </w:div>
    <w:div w:id="1536383001">
      <w:bodyDiv w:val="1"/>
      <w:marLeft w:val="0"/>
      <w:marRight w:val="0"/>
      <w:marTop w:val="0"/>
      <w:marBottom w:val="0"/>
      <w:divBdr>
        <w:top w:val="none" w:sz="0" w:space="0" w:color="auto"/>
        <w:left w:val="none" w:sz="0" w:space="0" w:color="auto"/>
        <w:bottom w:val="none" w:sz="0" w:space="0" w:color="auto"/>
        <w:right w:val="none" w:sz="0" w:space="0" w:color="auto"/>
      </w:divBdr>
      <w:divsChild>
        <w:div w:id="972246311">
          <w:marLeft w:val="0"/>
          <w:marRight w:val="0"/>
          <w:marTop w:val="0"/>
          <w:marBottom w:val="0"/>
          <w:divBdr>
            <w:top w:val="none" w:sz="0" w:space="0" w:color="auto"/>
            <w:left w:val="none" w:sz="0" w:space="0" w:color="auto"/>
            <w:bottom w:val="none" w:sz="0" w:space="0" w:color="auto"/>
            <w:right w:val="none" w:sz="0" w:space="0" w:color="auto"/>
          </w:divBdr>
        </w:div>
        <w:div w:id="2144732630">
          <w:marLeft w:val="2250"/>
          <w:marRight w:val="0"/>
          <w:marTop w:val="0"/>
          <w:marBottom w:val="0"/>
          <w:divBdr>
            <w:top w:val="none" w:sz="0" w:space="0" w:color="auto"/>
            <w:left w:val="none" w:sz="0" w:space="0" w:color="auto"/>
            <w:bottom w:val="none" w:sz="0" w:space="0" w:color="auto"/>
            <w:right w:val="none" w:sz="0" w:space="0" w:color="auto"/>
          </w:divBdr>
        </w:div>
      </w:divsChild>
    </w:div>
    <w:div w:id="1765492044">
      <w:bodyDiv w:val="1"/>
      <w:marLeft w:val="0"/>
      <w:marRight w:val="0"/>
      <w:marTop w:val="0"/>
      <w:marBottom w:val="0"/>
      <w:divBdr>
        <w:top w:val="none" w:sz="0" w:space="0" w:color="auto"/>
        <w:left w:val="none" w:sz="0" w:space="0" w:color="auto"/>
        <w:bottom w:val="none" w:sz="0" w:space="0" w:color="auto"/>
        <w:right w:val="none" w:sz="0" w:space="0" w:color="auto"/>
      </w:divBdr>
    </w:div>
    <w:div w:id="1910310134">
      <w:bodyDiv w:val="1"/>
      <w:marLeft w:val="0"/>
      <w:marRight w:val="0"/>
      <w:marTop w:val="0"/>
      <w:marBottom w:val="0"/>
      <w:divBdr>
        <w:top w:val="none" w:sz="0" w:space="0" w:color="auto"/>
        <w:left w:val="none" w:sz="0" w:space="0" w:color="auto"/>
        <w:bottom w:val="none" w:sz="0" w:space="0" w:color="auto"/>
        <w:right w:val="none" w:sz="0" w:space="0" w:color="auto"/>
      </w:divBdr>
    </w:div>
    <w:div w:id="203340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11</cp:revision>
  <cp:lastPrinted>2019-01-21T08:25:00Z</cp:lastPrinted>
  <dcterms:created xsi:type="dcterms:W3CDTF">2021-01-26T03:42:00Z</dcterms:created>
  <dcterms:modified xsi:type="dcterms:W3CDTF">2021-01-26T04:08:00Z</dcterms:modified>
</cp:coreProperties>
</file>