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ADB" w:rsidRDefault="00515482">
      <w:pPr>
        <w:jc w:val="center"/>
        <w:rPr>
          <w:rFonts w:ascii="方正小标宋简体" w:eastAsia="方正小标宋简体"/>
          <w:sz w:val="44"/>
        </w:rPr>
      </w:pPr>
      <w:bookmarkStart w:id="0" w:name="_GoBack"/>
      <w:bookmarkEnd w:id="0"/>
      <w:r>
        <w:rPr>
          <w:rFonts w:ascii="方正小标宋简体" w:eastAsia="方正小标宋简体" w:hint="eastAsia"/>
          <w:sz w:val="44"/>
        </w:rPr>
        <w:t>中国西部边疆研究院2019年博士研究生招生办法</w:t>
      </w:r>
    </w:p>
    <w:p w:rsidR="00B34ADB" w:rsidRDefault="00515482">
      <w:pPr>
        <w:rPr>
          <w:rFonts w:ascii="楷体_GB2312" w:eastAsia="楷体_GB2312"/>
          <w:b/>
          <w:sz w:val="32"/>
        </w:rPr>
      </w:pPr>
      <w:r>
        <w:rPr>
          <w:rFonts w:ascii="楷体_GB2312" w:eastAsia="楷体_GB2312" w:hint="eastAsia"/>
          <w:b/>
          <w:sz w:val="32"/>
        </w:rPr>
        <w:t>一、招生专业目录及招生名额</w:t>
      </w:r>
    </w:p>
    <w:p w:rsidR="00B34ADB" w:rsidRDefault="00515482">
      <w:pPr>
        <w:ind w:firstLineChars="200" w:firstLine="640"/>
        <w:rPr>
          <w:rFonts w:ascii="仿宋_GB2312" w:eastAsia="仿宋_GB2312"/>
          <w:sz w:val="32"/>
        </w:rPr>
      </w:pPr>
      <w:r>
        <w:rPr>
          <w:rFonts w:ascii="仿宋_GB2312" w:eastAsia="仿宋_GB2312" w:hint="eastAsia"/>
          <w:sz w:val="32"/>
        </w:rPr>
        <w:t>本单位计划招收博士共8名，其中普通招生指标1名，少数民族骨干1名，1023专项计划</w:t>
      </w:r>
      <w:r>
        <w:rPr>
          <w:rFonts w:ascii="仿宋_GB2312" w:eastAsia="仿宋_GB2312" w:hint="eastAsia"/>
          <w:color w:val="FF0000"/>
          <w:sz w:val="32"/>
        </w:rPr>
        <w:t>5</w:t>
      </w:r>
      <w:r>
        <w:rPr>
          <w:rFonts w:ascii="仿宋_GB2312" w:eastAsia="仿宋_GB2312" w:hint="eastAsia"/>
          <w:sz w:val="32"/>
        </w:rPr>
        <w:t>名，一带一路专项计划1名。</w:t>
      </w:r>
    </w:p>
    <w:p w:rsidR="00B34ADB" w:rsidRDefault="00515482">
      <w:pPr>
        <w:rPr>
          <w:rFonts w:ascii="仿宋_GB2312" w:eastAsia="仿宋_GB2312"/>
          <w:sz w:val="32"/>
        </w:rPr>
      </w:pPr>
      <w:r>
        <w:rPr>
          <w:rFonts w:ascii="楷体_GB2312" w:eastAsia="楷体_GB2312" w:hint="eastAsia"/>
          <w:b/>
          <w:sz w:val="32"/>
        </w:rPr>
        <w:t>招生专业目录</w:t>
      </w:r>
    </w:p>
    <w:tbl>
      <w:tblPr>
        <w:tblStyle w:val="ac"/>
        <w:tblW w:w="8081" w:type="dxa"/>
        <w:jc w:val="center"/>
        <w:tblLayout w:type="fixed"/>
        <w:tblLook w:val="04A0" w:firstRow="1" w:lastRow="0" w:firstColumn="1" w:lastColumn="0" w:noHBand="0" w:noVBand="1"/>
      </w:tblPr>
      <w:tblGrid>
        <w:gridCol w:w="2048"/>
        <w:gridCol w:w="3227"/>
        <w:gridCol w:w="1993"/>
        <w:gridCol w:w="813"/>
      </w:tblGrid>
      <w:tr w:rsidR="00B34ADB" w:rsidTr="00C44568">
        <w:trPr>
          <w:jc w:val="center"/>
        </w:trPr>
        <w:tc>
          <w:tcPr>
            <w:tcW w:w="2048" w:type="dxa"/>
            <w:tcBorders>
              <w:top w:val="single" w:sz="4" w:space="0" w:color="auto"/>
              <w:left w:val="single" w:sz="4" w:space="0" w:color="auto"/>
              <w:bottom w:val="single" w:sz="4" w:space="0" w:color="auto"/>
              <w:right w:val="single" w:sz="4" w:space="0" w:color="auto"/>
            </w:tcBorders>
            <w:vAlign w:val="center"/>
          </w:tcPr>
          <w:p w:rsidR="00B34ADB" w:rsidRDefault="00515482">
            <w:pPr>
              <w:spacing w:line="400" w:lineRule="exact"/>
              <w:jc w:val="center"/>
              <w:rPr>
                <w:rFonts w:ascii="仿宋_GB2312" w:eastAsia="仿宋_GB2312"/>
                <w:sz w:val="28"/>
              </w:rPr>
            </w:pPr>
            <w:r>
              <w:rPr>
                <w:rFonts w:ascii="仿宋_GB2312" w:eastAsia="仿宋_GB2312" w:hint="eastAsia"/>
                <w:sz w:val="28"/>
              </w:rPr>
              <w:t>招生专业代码及名称</w:t>
            </w:r>
          </w:p>
        </w:tc>
        <w:tc>
          <w:tcPr>
            <w:tcW w:w="3227" w:type="dxa"/>
            <w:tcBorders>
              <w:top w:val="single" w:sz="4" w:space="0" w:color="auto"/>
              <w:left w:val="single" w:sz="4" w:space="0" w:color="auto"/>
              <w:bottom w:val="single" w:sz="4" w:space="0" w:color="auto"/>
              <w:right w:val="single" w:sz="4" w:space="0" w:color="auto"/>
            </w:tcBorders>
            <w:vAlign w:val="center"/>
          </w:tcPr>
          <w:p w:rsidR="00B34ADB" w:rsidRDefault="00515482">
            <w:pPr>
              <w:spacing w:line="400" w:lineRule="exact"/>
              <w:jc w:val="center"/>
              <w:rPr>
                <w:rFonts w:ascii="仿宋_GB2312" w:eastAsia="仿宋_GB2312"/>
                <w:sz w:val="28"/>
              </w:rPr>
            </w:pPr>
            <w:r>
              <w:rPr>
                <w:rFonts w:ascii="仿宋_GB2312" w:eastAsia="仿宋_GB2312" w:hint="eastAsia"/>
                <w:sz w:val="28"/>
              </w:rPr>
              <w:t>研究方向</w:t>
            </w:r>
          </w:p>
        </w:tc>
        <w:tc>
          <w:tcPr>
            <w:tcW w:w="1993" w:type="dxa"/>
            <w:tcBorders>
              <w:top w:val="single" w:sz="4" w:space="0" w:color="auto"/>
              <w:left w:val="single" w:sz="4" w:space="0" w:color="auto"/>
              <w:bottom w:val="single" w:sz="4" w:space="0" w:color="auto"/>
              <w:right w:val="single" w:sz="4" w:space="0" w:color="auto"/>
            </w:tcBorders>
            <w:vAlign w:val="center"/>
          </w:tcPr>
          <w:p w:rsidR="00B34ADB" w:rsidRDefault="00515482">
            <w:pPr>
              <w:spacing w:line="400" w:lineRule="exact"/>
              <w:jc w:val="center"/>
              <w:rPr>
                <w:rFonts w:ascii="仿宋_GB2312" w:eastAsia="仿宋_GB2312"/>
                <w:sz w:val="28"/>
              </w:rPr>
            </w:pPr>
            <w:r>
              <w:rPr>
                <w:rFonts w:ascii="仿宋_GB2312" w:eastAsia="仿宋_GB2312" w:hint="eastAsia"/>
                <w:sz w:val="28"/>
              </w:rPr>
              <w:t>导师</w:t>
            </w:r>
          </w:p>
        </w:tc>
        <w:tc>
          <w:tcPr>
            <w:tcW w:w="813" w:type="dxa"/>
            <w:tcBorders>
              <w:top w:val="single" w:sz="4" w:space="0" w:color="auto"/>
              <w:left w:val="single" w:sz="4" w:space="0" w:color="auto"/>
              <w:bottom w:val="single" w:sz="4" w:space="0" w:color="auto"/>
              <w:right w:val="single" w:sz="4" w:space="0" w:color="auto"/>
            </w:tcBorders>
            <w:vAlign w:val="center"/>
          </w:tcPr>
          <w:p w:rsidR="00B34ADB" w:rsidRDefault="00515482">
            <w:pPr>
              <w:spacing w:line="400" w:lineRule="exact"/>
              <w:jc w:val="center"/>
              <w:rPr>
                <w:rFonts w:ascii="仿宋_GB2312" w:eastAsia="仿宋_GB2312"/>
                <w:sz w:val="28"/>
              </w:rPr>
            </w:pPr>
            <w:r>
              <w:rPr>
                <w:rFonts w:ascii="仿宋_GB2312" w:eastAsia="仿宋_GB2312" w:hint="eastAsia"/>
                <w:sz w:val="28"/>
              </w:rPr>
              <w:t>备注</w:t>
            </w:r>
          </w:p>
        </w:tc>
      </w:tr>
      <w:tr w:rsidR="00B34ADB" w:rsidTr="00C44568">
        <w:trPr>
          <w:jc w:val="center"/>
        </w:trPr>
        <w:tc>
          <w:tcPr>
            <w:tcW w:w="2048" w:type="dxa"/>
            <w:vMerge w:val="restart"/>
            <w:tcBorders>
              <w:top w:val="single" w:sz="4" w:space="0" w:color="auto"/>
              <w:left w:val="single" w:sz="4" w:space="0" w:color="auto"/>
              <w:bottom w:val="single" w:sz="4" w:space="0" w:color="auto"/>
              <w:right w:val="single" w:sz="4" w:space="0" w:color="auto"/>
            </w:tcBorders>
            <w:vAlign w:val="center"/>
          </w:tcPr>
          <w:p w:rsidR="00B34ADB" w:rsidRDefault="00515482">
            <w:pPr>
              <w:widowControl/>
              <w:jc w:val="center"/>
              <w:textAlignment w:val="center"/>
              <w:rPr>
                <w:rFonts w:ascii="仿宋_GB2312" w:eastAsia="仿宋_GB2312"/>
                <w:sz w:val="32"/>
              </w:rPr>
            </w:pPr>
            <w:r>
              <w:rPr>
                <w:rFonts w:ascii="宋体" w:eastAsia="宋体" w:hAnsi="宋体" w:cs="宋体" w:hint="eastAsia"/>
                <w:b/>
                <w:color w:val="FF0000"/>
                <w:kern w:val="0"/>
                <w:sz w:val="22"/>
              </w:rPr>
              <w:t>030401</w:t>
            </w:r>
            <w:r>
              <w:rPr>
                <w:rFonts w:ascii="宋体" w:eastAsia="宋体" w:hAnsi="宋体" w:cs="宋体" w:hint="eastAsia"/>
                <w:b/>
                <w:color w:val="FF0000"/>
                <w:kern w:val="0"/>
                <w:sz w:val="22"/>
              </w:rPr>
              <w:br/>
              <w:t>民族学</w:t>
            </w:r>
          </w:p>
        </w:tc>
        <w:tc>
          <w:tcPr>
            <w:tcW w:w="3227" w:type="dxa"/>
            <w:tcBorders>
              <w:top w:val="single" w:sz="4" w:space="0" w:color="auto"/>
              <w:left w:val="single" w:sz="4" w:space="0" w:color="auto"/>
              <w:bottom w:val="single" w:sz="4" w:space="0" w:color="auto"/>
              <w:right w:val="single" w:sz="4" w:space="0" w:color="auto"/>
            </w:tcBorders>
            <w:vAlign w:val="center"/>
          </w:tcPr>
          <w:p w:rsidR="00B34ADB" w:rsidRDefault="00515482" w:rsidP="00515482">
            <w:pPr>
              <w:widowControl/>
              <w:jc w:val="left"/>
              <w:textAlignment w:val="center"/>
              <w:rPr>
                <w:rFonts w:ascii="仿宋_GB2312" w:eastAsia="仿宋_GB2312"/>
                <w:sz w:val="32"/>
              </w:rPr>
            </w:pPr>
            <w:r>
              <w:rPr>
                <w:rFonts w:ascii="宋体" w:eastAsia="宋体" w:hAnsi="宋体" w:cs="宋体" w:hint="eastAsia"/>
                <w:color w:val="000000"/>
                <w:kern w:val="0"/>
                <w:sz w:val="22"/>
              </w:rPr>
              <w:t>01西北民族历史与现状研究</w:t>
            </w:r>
          </w:p>
        </w:tc>
        <w:tc>
          <w:tcPr>
            <w:tcW w:w="1993" w:type="dxa"/>
            <w:tcBorders>
              <w:top w:val="single" w:sz="4" w:space="0" w:color="auto"/>
              <w:left w:val="single" w:sz="4" w:space="0" w:color="auto"/>
              <w:bottom w:val="single" w:sz="4" w:space="0" w:color="auto"/>
              <w:right w:val="single" w:sz="4" w:space="0" w:color="auto"/>
            </w:tcBorders>
            <w:vAlign w:val="center"/>
          </w:tcPr>
          <w:p w:rsidR="00B34ADB" w:rsidRDefault="00515482">
            <w:pPr>
              <w:widowControl/>
              <w:jc w:val="center"/>
              <w:textAlignment w:val="center"/>
              <w:rPr>
                <w:rFonts w:ascii="仿宋_GB2312" w:eastAsia="仿宋_GB2312"/>
                <w:sz w:val="32"/>
              </w:rPr>
            </w:pPr>
            <w:r>
              <w:rPr>
                <w:rFonts w:ascii="宋体" w:eastAsia="宋体" w:hAnsi="宋体" w:cs="宋体" w:hint="eastAsia"/>
                <w:color w:val="000000"/>
                <w:kern w:val="0"/>
                <w:sz w:val="22"/>
              </w:rPr>
              <w:t>王  欣</w:t>
            </w:r>
          </w:p>
        </w:tc>
        <w:tc>
          <w:tcPr>
            <w:tcW w:w="813" w:type="dxa"/>
            <w:vMerge w:val="restart"/>
            <w:tcBorders>
              <w:top w:val="single" w:sz="4" w:space="0" w:color="auto"/>
              <w:left w:val="single" w:sz="4" w:space="0" w:color="auto"/>
              <w:bottom w:val="single" w:sz="4" w:space="0" w:color="auto"/>
              <w:right w:val="single" w:sz="4" w:space="0" w:color="auto"/>
            </w:tcBorders>
            <w:vAlign w:val="center"/>
          </w:tcPr>
          <w:p w:rsidR="00B34ADB" w:rsidRDefault="00B34ADB">
            <w:pPr>
              <w:widowControl/>
              <w:jc w:val="left"/>
              <w:textAlignment w:val="center"/>
              <w:rPr>
                <w:rFonts w:ascii="仿宋_GB2312" w:eastAsia="仿宋_GB2312"/>
                <w:sz w:val="32"/>
              </w:rPr>
            </w:pPr>
          </w:p>
        </w:tc>
      </w:tr>
      <w:tr w:rsidR="00B34ADB" w:rsidTr="00C44568">
        <w:trPr>
          <w:jc w:val="center"/>
        </w:trPr>
        <w:tc>
          <w:tcPr>
            <w:tcW w:w="2048" w:type="dxa"/>
            <w:vMerge/>
            <w:tcBorders>
              <w:top w:val="single" w:sz="4" w:space="0" w:color="auto"/>
              <w:left w:val="single" w:sz="4" w:space="0" w:color="auto"/>
              <w:bottom w:val="single" w:sz="4" w:space="0" w:color="auto"/>
              <w:right w:val="single" w:sz="4" w:space="0" w:color="auto"/>
            </w:tcBorders>
            <w:vAlign w:val="center"/>
          </w:tcPr>
          <w:p w:rsidR="00B34ADB" w:rsidRDefault="00B34ADB">
            <w:pPr>
              <w:jc w:val="center"/>
              <w:rPr>
                <w:rFonts w:ascii="仿宋_GB2312" w:eastAsia="仿宋_GB2312"/>
                <w:sz w:val="32"/>
              </w:rPr>
            </w:pPr>
          </w:p>
        </w:tc>
        <w:tc>
          <w:tcPr>
            <w:tcW w:w="3227" w:type="dxa"/>
            <w:tcBorders>
              <w:top w:val="single" w:sz="4" w:space="0" w:color="auto"/>
              <w:left w:val="single" w:sz="4" w:space="0" w:color="auto"/>
              <w:bottom w:val="single" w:sz="4" w:space="0" w:color="auto"/>
              <w:right w:val="single" w:sz="4" w:space="0" w:color="auto"/>
            </w:tcBorders>
            <w:vAlign w:val="center"/>
          </w:tcPr>
          <w:p w:rsidR="00B34ADB" w:rsidRDefault="00515482" w:rsidP="00515482">
            <w:pPr>
              <w:widowControl/>
              <w:jc w:val="left"/>
              <w:textAlignment w:val="center"/>
              <w:rPr>
                <w:rFonts w:ascii="仿宋_GB2312" w:eastAsia="仿宋_GB2312"/>
                <w:sz w:val="32"/>
              </w:rPr>
            </w:pPr>
            <w:r>
              <w:rPr>
                <w:rFonts w:ascii="宋体" w:eastAsia="宋体" w:hAnsi="宋体" w:cs="宋体" w:hint="eastAsia"/>
                <w:color w:val="000000"/>
                <w:kern w:val="0"/>
                <w:sz w:val="22"/>
              </w:rPr>
              <w:t>02民族宗教研究</w:t>
            </w:r>
          </w:p>
        </w:tc>
        <w:tc>
          <w:tcPr>
            <w:tcW w:w="1993" w:type="dxa"/>
            <w:tcBorders>
              <w:top w:val="single" w:sz="4" w:space="0" w:color="auto"/>
              <w:left w:val="single" w:sz="4" w:space="0" w:color="auto"/>
              <w:bottom w:val="single" w:sz="4" w:space="0" w:color="auto"/>
              <w:right w:val="single" w:sz="4" w:space="0" w:color="auto"/>
            </w:tcBorders>
            <w:vAlign w:val="center"/>
          </w:tcPr>
          <w:p w:rsidR="00B34ADB" w:rsidRDefault="00515482">
            <w:pPr>
              <w:widowControl/>
              <w:jc w:val="center"/>
              <w:textAlignment w:val="center"/>
              <w:rPr>
                <w:rFonts w:ascii="仿宋_GB2312" w:eastAsia="仿宋_GB2312"/>
                <w:sz w:val="32"/>
              </w:rPr>
            </w:pPr>
            <w:r>
              <w:rPr>
                <w:rFonts w:ascii="宋体" w:eastAsia="宋体" w:hAnsi="宋体" w:cs="宋体" w:hint="eastAsia"/>
                <w:color w:val="000000"/>
                <w:kern w:val="0"/>
                <w:sz w:val="22"/>
              </w:rPr>
              <w:t>马  强</w:t>
            </w:r>
          </w:p>
        </w:tc>
        <w:tc>
          <w:tcPr>
            <w:tcW w:w="813" w:type="dxa"/>
            <w:vMerge/>
            <w:tcBorders>
              <w:top w:val="single" w:sz="4" w:space="0" w:color="auto"/>
              <w:left w:val="single" w:sz="4" w:space="0" w:color="auto"/>
              <w:bottom w:val="single" w:sz="4" w:space="0" w:color="auto"/>
              <w:right w:val="single" w:sz="4" w:space="0" w:color="auto"/>
            </w:tcBorders>
            <w:vAlign w:val="center"/>
          </w:tcPr>
          <w:p w:rsidR="00B34ADB" w:rsidRDefault="00B34ADB">
            <w:pPr>
              <w:jc w:val="left"/>
              <w:rPr>
                <w:rFonts w:ascii="仿宋_GB2312" w:eastAsia="仿宋_GB2312"/>
                <w:sz w:val="32"/>
              </w:rPr>
            </w:pPr>
          </w:p>
        </w:tc>
      </w:tr>
      <w:tr w:rsidR="00B34ADB" w:rsidTr="00C44568">
        <w:trPr>
          <w:trHeight w:val="564"/>
          <w:jc w:val="center"/>
        </w:trPr>
        <w:tc>
          <w:tcPr>
            <w:tcW w:w="2048" w:type="dxa"/>
            <w:vMerge w:val="restart"/>
            <w:tcBorders>
              <w:top w:val="single" w:sz="4" w:space="0" w:color="auto"/>
              <w:left w:val="single" w:sz="4" w:space="0" w:color="auto"/>
              <w:right w:val="single" w:sz="4" w:space="0" w:color="auto"/>
            </w:tcBorders>
            <w:vAlign w:val="center"/>
          </w:tcPr>
          <w:p w:rsidR="00B34ADB" w:rsidRDefault="00515482">
            <w:pPr>
              <w:widowControl/>
              <w:jc w:val="center"/>
              <w:textAlignment w:val="center"/>
              <w:rPr>
                <w:rFonts w:ascii="宋体" w:eastAsia="宋体" w:hAnsi="宋体" w:cs="宋体"/>
                <w:b/>
                <w:color w:val="FF0000"/>
                <w:kern w:val="0"/>
                <w:sz w:val="22"/>
              </w:rPr>
            </w:pPr>
            <w:r>
              <w:rPr>
                <w:rFonts w:ascii="宋体" w:eastAsia="宋体" w:hAnsi="宋体" w:cs="宋体" w:hint="eastAsia"/>
                <w:b/>
                <w:color w:val="FF0000"/>
                <w:kern w:val="0"/>
                <w:sz w:val="22"/>
              </w:rPr>
              <w:t>030402          马克思主义</w:t>
            </w:r>
          </w:p>
          <w:p w:rsidR="00B34ADB" w:rsidRDefault="00515482">
            <w:pPr>
              <w:widowControl/>
              <w:jc w:val="center"/>
              <w:textAlignment w:val="center"/>
              <w:rPr>
                <w:rFonts w:ascii="仿宋_GB2312" w:eastAsia="仿宋_GB2312"/>
                <w:sz w:val="32"/>
              </w:rPr>
            </w:pPr>
            <w:r>
              <w:rPr>
                <w:rFonts w:ascii="宋体" w:eastAsia="宋体" w:hAnsi="宋体" w:cs="宋体" w:hint="eastAsia"/>
                <w:b/>
                <w:color w:val="FF0000"/>
                <w:kern w:val="0"/>
                <w:sz w:val="22"/>
              </w:rPr>
              <w:t>民族理论与政策</w:t>
            </w:r>
          </w:p>
        </w:tc>
        <w:tc>
          <w:tcPr>
            <w:tcW w:w="3227" w:type="dxa"/>
            <w:tcBorders>
              <w:top w:val="single" w:sz="4" w:space="0" w:color="auto"/>
              <w:left w:val="single" w:sz="4" w:space="0" w:color="auto"/>
              <w:bottom w:val="single" w:sz="4" w:space="0" w:color="auto"/>
              <w:right w:val="single" w:sz="4" w:space="0" w:color="auto"/>
            </w:tcBorders>
            <w:vAlign w:val="center"/>
          </w:tcPr>
          <w:p w:rsidR="00B34ADB" w:rsidRDefault="00515482" w:rsidP="00515482">
            <w:pPr>
              <w:jc w:val="left"/>
              <w:textAlignment w:val="center"/>
              <w:rPr>
                <w:rFonts w:ascii="仿宋_GB2312" w:eastAsia="仿宋_GB2312"/>
                <w:sz w:val="32"/>
              </w:rPr>
            </w:pPr>
            <w:r>
              <w:rPr>
                <w:rFonts w:ascii="宋体" w:eastAsia="宋体" w:hAnsi="宋体" w:cs="宋体" w:hint="eastAsia"/>
                <w:color w:val="000000"/>
                <w:kern w:val="0"/>
                <w:sz w:val="22"/>
              </w:rPr>
              <w:t>01中国共产党西藏政策及实践</w:t>
            </w:r>
          </w:p>
        </w:tc>
        <w:tc>
          <w:tcPr>
            <w:tcW w:w="1993" w:type="dxa"/>
            <w:tcBorders>
              <w:top w:val="single" w:sz="4" w:space="0" w:color="auto"/>
              <w:left w:val="single" w:sz="4" w:space="0" w:color="auto"/>
              <w:bottom w:val="single" w:sz="4" w:space="0" w:color="auto"/>
              <w:right w:val="single" w:sz="4" w:space="0" w:color="auto"/>
            </w:tcBorders>
            <w:vAlign w:val="center"/>
          </w:tcPr>
          <w:p w:rsidR="00B34ADB" w:rsidRDefault="00515482">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张  云</w:t>
            </w:r>
          </w:p>
        </w:tc>
        <w:tc>
          <w:tcPr>
            <w:tcW w:w="813" w:type="dxa"/>
            <w:vMerge w:val="restart"/>
            <w:tcBorders>
              <w:top w:val="single" w:sz="4" w:space="0" w:color="auto"/>
              <w:left w:val="single" w:sz="4" w:space="0" w:color="auto"/>
              <w:right w:val="single" w:sz="4" w:space="0" w:color="auto"/>
            </w:tcBorders>
            <w:vAlign w:val="center"/>
          </w:tcPr>
          <w:p w:rsidR="00B34ADB" w:rsidRDefault="00B34ADB">
            <w:pPr>
              <w:widowControl/>
              <w:jc w:val="left"/>
              <w:textAlignment w:val="center"/>
              <w:rPr>
                <w:rFonts w:ascii="仿宋_GB2312" w:eastAsia="仿宋_GB2312"/>
                <w:sz w:val="32"/>
              </w:rPr>
            </w:pPr>
          </w:p>
        </w:tc>
      </w:tr>
      <w:tr w:rsidR="00B34ADB" w:rsidTr="00C44568">
        <w:trPr>
          <w:trHeight w:val="369"/>
          <w:jc w:val="center"/>
        </w:trPr>
        <w:tc>
          <w:tcPr>
            <w:tcW w:w="2048" w:type="dxa"/>
            <w:vMerge/>
            <w:tcBorders>
              <w:left w:val="single" w:sz="4" w:space="0" w:color="auto"/>
              <w:bottom w:val="single" w:sz="4" w:space="0" w:color="auto"/>
              <w:right w:val="single" w:sz="4" w:space="0" w:color="auto"/>
            </w:tcBorders>
            <w:vAlign w:val="center"/>
          </w:tcPr>
          <w:p w:rsidR="00B34ADB" w:rsidRDefault="00B34ADB">
            <w:pPr>
              <w:widowControl/>
              <w:jc w:val="center"/>
              <w:textAlignment w:val="center"/>
              <w:rPr>
                <w:rFonts w:ascii="宋体" w:eastAsia="宋体" w:hAnsi="宋体" w:cs="宋体"/>
                <w:b/>
                <w:color w:val="FF0000"/>
                <w:kern w:val="0"/>
                <w:sz w:val="22"/>
              </w:rPr>
            </w:pPr>
          </w:p>
        </w:tc>
        <w:tc>
          <w:tcPr>
            <w:tcW w:w="3227" w:type="dxa"/>
            <w:tcBorders>
              <w:top w:val="single" w:sz="4" w:space="0" w:color="auto"/>
              <w:left w:val="single" w:sz="4" w:space="0" w:color="auto"/>
              <w:bottom w:val="single" w:sz="4" w:space="0" w:color="auto"/>
              <w:right w:val="single" w:sz="4" w:space="0" w:color="auto"/>
            </w:tcBorders>
            <w:vAlign w:val="center"/>
          </w:tcPr>
          <w:p w:rsidR="00B34ADB" w:rsidRDefault="00515482" w:rsidP="00515482">
            <w:pPr>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02 西部边疆治理与发展</w:t>
            </w:r>
          </w:p>
        </w:tc>
        <w:tc>
          <w:tcPr>
            <w:tcW w:w="1993" w:type="dxa"/>
            <w:tcBorders>
              <w:top w:val="single" w:sz="4" w:space="0" w:color="auto"/>
              <w:left w:val="single" w:sz="4" w:space="0" w:color="auto"/>
              <w:bottom w:val="single" w:sz="4" w:space="0" w:color="auto"/>
              <w:right w:val="single" w:sz="4" w:space="0" w:color="auto"/>
            </w:tcBorders>
            <w:vAlign w:val="center"/>
          </w:tcPr>
          <w:p w:rsidR="00B34ADB" w:rsidRDefault="00515482">
            <w:pPr>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王  欣</w:t>
            </w:r>
          </w:p>
        </w:tc>
        <w:tc>
          <w:tcPr>
            <w:tcW w:w="813" w:type="dxa"/>
            <w:vMerge/>
            <w:tcBorders>
              <w:left w:val="single" w:sz="4" w:space="0" w:color="auto"/>
              <w:bottom w:val="single" w:sz="4" w:space="0" w:color="auto"/>
              <w:right w:val="single" w:sz="4" w:space="0" w:color="auto"/>
            </w:tcBorders>
            <w:vAlign w:val="center"/>
          </w:tcPr>
          <w:p w:rsidR="00B34ADB" w:rsidRDefault="00B34ADB">
            <w:pPr>
              <w:widowControl/>
              <w:jc w:val="left"/>
              <w:textAlignment w:val="center"/>
              <w:rPr>
                <w:rFonts w:ascii="仿宋_GB2312" w:eastAsia="仿宋_GB2312"/>
                <w:sz w:val="32"/>
              </w:rPr>
            </w:pPr>
          </w:p>
        </w:tc>
      </w:tr>
      <w:tr w:rsidR="00B34ADB" w:rsidTr="00C44568">
        <w:trPr>
          <w:jc w:val="center"/>
        </w:trPr>
        <w:tc>
          <w:tcPr>
            <w:tcW w:w="2048" w:type="dxa"/>
            <w:vMerge w:val="restart"/>
            <w:tcBorders>
              <w:top w:val="single" w:sz="4" w:space="0" w:color="auto"/>
              <w:left w:val="single" w:sz="4" w:space="0" w:color="auto"/>
              <w:right w:val="single" w:sz="4" w:space="0" w:color="auto"/>
            </w:tcBorders>
            <w:vAlign w:val="center"/>
          </w:tcPr>
          <w:p w:rsidR="00B34ADB" w:rsidRDefault="00515482">
            <w:pPr>
              <w:widowControl/>
              <w:jc w:val="center"/>
              <w:textAlignment w:val="center"/>
              <w:rPr>
                <w:rFonts w:ascii="仿宋_GB2312" w:eastAsia="仿宋_GB2312"/>
                <w:sz w:val="32"/>
              </w:rPr>
            </w:pPr>
            <w:r>
              <w:rPr>
                <w:rFonts w:ascii="宋体" w:eastAsia="宋体" w:hAnsi="宋体" w:cs="宋体" w:hint="eastAsia"/>
                <w:b/>
                <w:color w:val="FF0000"/>
                <w:kern w:val="0"/>
                <w:sz w:val="22"/>
              </w:rPr>
              <w:t>030404</w:t>
            </w:r>
            <w:r>
              <w:rPr>
                <w:rFonts w:ascii="宋体" w:eastAsia="宋体" w:hAnsi="宋体" w:cs="宋体" w:hint="eastAsia"/>
                <w:b/>
                <w:color w:val="FF0000"/>
                <w:kern w:val="0"/>
                <w:sz w:val="22"/>
              </w:rPr>
              <w:br/>
              <w:t>中国少数民族史</w:t>
            </w:r>
          </w:p>
        </w:tc>
        <w:tc>
          <w:tcPr>
            <w:tcW w:w="3227" w:type="dxa"/>
            <w:tcBorders>
              <w:top w:val="single" w:sz="4" w:space="0" w:color="auto"/>
              <w:left w:val="single" w:sz="4" w:space="0" w:color="auto"/>
              <w:bottom w:val="single" w:sz="4" w:space="0" w:color="auto"/>
              <w:right w:val="single" w:sz="4" w:space="0" w:color="auto"/>
            </w:tcBorders>
            <w:vAlign w:val="center"/>
          </w:tcPr>
          <w:p w:rsidR="00B34ADB" w:rsidRDefault="00515482" w:rsidP="00515482">
            <w:pPr>
              <w:jc w:val="left"/>
              <w:rPr>
                <w:rFonts w:ascii="仿宋_GB2312" w:eastAsia="仿宋_GB2312"/>
                <w:sz w:val="32"/>
              </w:rPr>
            </w:pPr>
            <w:r>
              <w:rPr>
                <w:rFonts w:ascii="宋体" w:eastAsia="宋体" w:hAnsi="宋体" w:cs="宋体" w:hint="eastAsia"/>
                <w:color w:val="000000"/>
                <w:kern w:val="0"/>
                <w:sz w:val="22"/>
              </w:rPr>
              <w:t>01西北民族史</w:t>
            </w:r>
          </w:p>
        </w:tc>
        <w:tc>
          <w:tcPr>
            <w:tcW w:w="1993" w:type="dxa"/>
            <w:tcBorders>
              <w:top w:val="single" w:sz="4" w:space="0" w:color="auto"/>
              <w:left w:val="single" w:sz="4" w:space="0" w:color="auto"/>
              <w:bottom w:val="single" w:sz="4" w:space="0" w:color="auto"/>
              <w:right w:val="single" w:sz="4" w:space="0" w:color="auto"/>
            </w:tcBorders>
            <w:vAlign w:val="center"/>
          </w:tcPr>
          <w:p w:rsidR="00B34ADB" w:rsidRDefault="00515482">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周伟洲</w:t>
            </w:r>
          </w:p>
          <w:p w:rsidR="00B34ADB" w:rsidRDefault="00515482">
            <w:pPr>
              <w:widowControl/>
              <w:jc w:val="center"/>
              <w:textAlignment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吴洪琳</w:t>
            </w:r>
            <w:proofErr w:type="gramEnd"/>
          </w:p>
        </w:tc>
        <w:tc>
          <w:tcPr>
            <w:tcW w:w="813" w:type="dxa"/>
            <w:vMerge w:val="restart"/>
            <w:tcBorders>
              <w:top w:val="single" w:sz="4" w:space="0" w:color="auto"/>
              <w:left w:val="single" w:sz="4" w:space="0" w:color="auto"/>
              <w:right w:val="single" w:sz="4" w:space="0" w:color="auto"/>
            </w:tcBorders>
            <w:vAlign w:val="center"/>
          </w:tcPr>
          <w:p w:rsidR="00B34ADB" w:rsidRDefault="00B34ADB">
            <w:pPr>
              <w:widowControl/>
              <w:jc w:val="center"/>
              <w:textAlignment w:val="center"/>
              <w:rPr>
                <w:rFonts w:ascii="仿宋_GB2312" w:eastAsia="仿宋_GB2312"/>
                <w:sz w:val="32"/>
              </w:rPr>
            </w:pPr>
          </w:p>
        </w:tc>
      </w:tr>
      <w:tr w:rsidR="00B34ADB" w:rsidTr="00C44568">
        <w:trPr>
          <w:jc w:val="center"/>
        </w:trPr>
        <w:tc>
          <w:tcPr>
            <w:tcW w:w="2048" w:type="dxa"/>
            <w:vMerge/>
            <w:tcBorders>
              <w:left w:val="single" w:sz="4" w:space="0" w:color="auto"/>
              <w:right w:val="single" w:sz="4" w:space="0" w:color="auto"/>
            </w:tcBorders>
            <w:vAlign w:val="center"/>
          </w:tcPr>
          <w:p w:rsidR="00B34ADB" w:rsidRDefault="00B34ADB">
            <w:pPr>
              <w:jc w:val="center"/>
              <w:rPr>
                <w:rFonts w:ascii="仿宋_GB2312" w:eastAsia="仿宋_GB2312"/>
                <w:sz w:val="32"/>
              </w:rPr>
            </w:pPr>
          </w:p>
        </w:tc>
        <w:tc>
          <w:tcPr>
            <w:tcW w:w="3227" w:type="dxa"/>
            <w:tcBorders>
              <w:top w:val="single" w:sz="4" w:space="0" w:color="auto"/>
              <w:left w:val="single" w:sz="4" w:space="0" w:color="auto"/>
              <w:bottom w:val="single" w:sz="4" w:space="0" w:color="auto"/>
              <w:right w:val="single" w:sz="4" w:space="0" w:color="auto"/>
            </w:tcBorders>
            <w:vAlign w:val="center"/>
          </w:tcPr>
          <w:p w:rsidR="00B34ADB" w:rsidRDefault="00515482" w:rsidP="00515482">
            <w:pPr>
              <w:widowControl/>
              <w:jc w:val="left"/>
              <w:textAlignment w:val="center"/>
              <w:rPr>
                <w:rFonts w:ascii="仿宋_GB2312" w:eastAsia="仿宋_GB2312"/>
                <w:sz w:val="32"/>
              </w:rPr>
            </w:pPr>
            <w:r>
              <w:rPr>
                <w:rFonts w:ascii="宋体" w:eastAsia="宋体" w:hAnsi="宋体" w:cs="宋体" w:hint="eastAsia"/>
                <w:color w:val="000000"/>
                <w:kern w:val="0"/>
                <w:sz w:val="22"/>
              </w:rPr>
              <w:t>02西北民族历史与文化</w:t>
            </w:r>
          </w:p>
        </w:tc>
        <w:tc>
          <w:tcPr>
            <w:tcW w:w="1993" w:type="dxa"/>
            <w:tcBorders>
              <w:top w:val="single" w:sz="4" w:space="0" w:color="auto"/>
              <w:left w:val="single" w:sz="4" w:space="0" w:color="auto"/>
              <w:bottom w:val="single" w:sz="4" w:space="0" w:color="auto"/>
              <w:right w:val="single" w:sz="4" w:space="0" w:color="auto"/>
            </w:tcBorders>
            <w:vAlign w:val="center"/>
          </w:tcPr>
          <w:p w:rsidR="00B34ADB" w:rsidRDefault="00515482">
            <w:pPr>
              <w:widowControl/>
              <w:jc w:val="center"/>
              <w:textAlignment w:val="center"/>
              <w:rPr>
                <w:rFonts w:ascii="仿宋_GB2312" w:eastAsia="仿宋_GB2312"/>
                <w:sz w:val="32"/>
              </w:rPr>
            </w:pPr>
            <w:r>
              <w:rPr>
                <w:rFonts w:ascii="宋体" w:eastAsia="宋体" w:hAnsi="宋体" w:cs="宋体" w:hint="eastAsia"/>
                <w:color w:val="000000"/>
                <w:kern w:val="0"/>
                <w:sz w:val="22"/>
              </w:rPr>
              <w:t>韩  香</w:t>
            </w:r>
          </w:p>
        </w:tc>
        <w:tc>
          <w:tcPr>
            <w:tcW w:w="813" w:type="dxa"/>
            <w:vMerge/>
            <w:tcBorders>
              <w:left w:val="single" w:sz="4" w:space="0" w:color="auto"/>
              <w:right w:val="single" w:sz="4" w:space="0" w:color="auto"/>
            </w:tcBorders>
            <w:vAlign w:val="center"/>
          </w:tcPr>
          <w:p w:rsidR="00B34ADB" w:rsidRDefault="00B34ADB">
            <w:pPr>
              <w:jc w:val="center"/>
              <w:rPr>
                <w:rFonts w:ascii="仿宋_GB2312" w:eastAsia="仿宋_GB2312"/>
                <w:sz w:val="32"/>
              </w:rPr>
            </w:pPr>
          </w:p>
        </w:tc>
      </w:tr>
      <w:tr w:rsidR="00B34ADB" w:rsidTr="00C44568">
        <w:trPr>
          <w:trHeight w:val="478"/>
          <w:jc w:val="center"/>
        </w:trPr>
        <w:tc>
          <w:tcPr>
            <w:tcW w:w="2048" w:type="dxa"/>
            <w:vMerge/>
            <w:tcBorders>
              <w:left w:val="single" w:sz="4" w:space="0" w:color="auto"/>
              <w:right w:val="single" w:sz="4" w:space="0" w:color="auto"/>
            </w:tcBorders>
            <w:vAlign w:val="center"/>
          </w:tcPr>
          <w:p w:rsidR="00B34ADB" w:rsidRDefault="00B34ADB">
            <w:pPr>
              <w:jc w:val="center"/>
              <w:rPr>
                <w:rFonts w:ascii="仿宋_GB2312" w:eastAsia="仿宋_GB2312"/>
                <w:sz w:val="32"/>
              </w:rPr>
            </w:pPr>
          </w:p>
        </w:tc>
        <w:tc>
          <w:tcPr>
            <w:tcW w:w="3227" w:type="dxa"/>
            <w:tcBorders>
              <w:top w:val="single" w:sz="4" w:space="0" w:color="auto"/>
              <w:left w:val="single" w:sz="4" w:space="0" w:color="auto"/>
              <w:right w:val="single" w:sz="4" w:space="0" w:color="auto"/>
            </w:tcBorders>
            <w:vAlign w:val="center"/>
          </w:tcPr>
          <w:p w:rsidR="00B34ADB" w:rsidRDefault="00515482" w:rsidP="00515482">
            <w:pPr>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03丝绸之路历史与文献研究</w:t>
            </w:r>
          </w:p>
        </w:tc>
        <w:tc>
          <w:tcPr>
            <w:tcW w:w="1993" w:type="dxa"/>
            <w:tcBorders>
              <w:top w:val="single" w:sz="4" w:space="0" w:color="auto"/>
              <w:left w:val="single" w:sz="4" w:space="0" w:color="auto"/>
              <w:right w:val="single" w:sz="4" w:space="0" w:color="auto"/>
            </w:tcBorders>
            <w:vAlign w:val="center"/>
          </w:tcPr>
          <w:p w:rsidR="00B34ADB" w:rsidRDefault="00515482">
            <w:pPr>
              <w:jc w:val="center"/>
              <w:textAlignment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吾</w:t>
            </w:r>
            <w:proofErr w:type="gramEnd"/>
            <w:r>
              <w:rPr>
                <w:rFonts w:ascii="宋体" w:eastAsia="宋体" w:hAnsi="宋体" w:cs="宋体" w:hint="eastAsia"/>
                <w:color w:val="000000"/>
                <w:kern w:val="0"/>
                <w:sz w:val="22"/>
              </w:rPr>
              <w:t>斯曼江·亚库</w:t>
            </w:r>
            <w:proofErr w:type="gramStart"/>
            <w:r>
              <w:rPr>
                <w:rFonts w:ascii="宋体" w:eastAsia="宋体" w:hAnsi="宋体" w:cs="宋体" w:hint="eastAsia"/>
                <w:color w:val="000000"/>
                <w:kern w:val="0"/>
                <w:sz w:val="22"/>
              </w:rPr>
              <w:t>甫</w:t>
            </w:r>
            <w:proofErr w:type="gramEnd"/>
          </w:p>
        </w:tc>
        <w:tc>
          <w:tcPr>
            <w:tcW w:w="813" w:type="dxa"/>
            <w:vMerge/>
            <w:tcBorders>
              <w:left w:val="single" w:sz="4" w:space="0" w:color="auto"/>
              <w:right w:val="single" w:sz="4" w:space="0" w:color="auto"/>
            </w:tcBorders>
            <w:vAlign w:val="center"/>
          </w:tcPr>
          <w:p w:rsidR="00B34ADB" w:rsidRDefault="00B34ADB">
            <w:pPr>
              <w:jc w:val="center"/>
              <w:rPr>
                <w:rFonts w:ascii="仿宋_GB2312" w:eastAsia="仿宋_GB2312"/>
                <w:sz w:val="32"/>
              </w:rPr>
            </w:pPr>
          </w:p>
        </w:tc>
      </w:tr>
    </w:tbl>
    <w:p w:rsidR="00B34ADB" w:rsidRDefault="00515482">
      <w:pPr>
        <w:rPr>
          <w:rFonts w:ascii="楷体_GB2312" w:eastAsia="楷体_GB2312"/>
          <w:b/>
          <w:sz w:val="32"/>
        </w:rPr>
      </w:pPr>
      <w:r>
        <w:rPr>
          <w:rFonts w:ascii="楷体_GB2312" w:eastAsia="楷体_GB2312" w:hint="eastAsia"/>
          <w:b/>
          <w:sz w:val="32"/>
        </w:rPr>
        <w:t>二、申请条件</w:t>
      </w:r>
    </w:p>
    <w:p w:rsidR="00B34ADB" w:rsidRDefault="00515482">
      <w:pPr>
        <w:spacing w:line="500" w:lineRule="atLeas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（一）</w:t>
      </w:r>
      <w:r>
        <w:rPr>
          <w:rFonts w:ascii="仿宋_GB2312" w:eastAsia="仿宋_GB2312" w:hAnsi="宋体" w:cs="Times New Roman" w:hint="eastAsia"/>
          <w:sz w:val="28"/>
          <w:szCs w:val="28"/>
        </w:rPr>
        <w:t>考生须符合《陕西师范大学2019年博士研究招生简章》中规定的基本报考条件。</w:t>
      </w:r>
    </w:p>
    <w:p w:rsidR="00B34ADB" w:rsidRDefault="00515482">
      <w:pPr>
        <w:spacing w:line="500" w:lineRule="atLeast"/>
        <w:ind w:firstLineChars="200" w:firstLine="560"/>
        <w:rPr>
          <w:rFonts w:ascii="仿宋_GB2312" w:eastAsia="仿宋_GB2312" w:hAnsi="Calibri" w:cs="Times New Roman"/>
          <w:b/>
          <w:sz w:val="28"/>
          <w:szCs w:val="28"/>
        </w:rPr>
      </w:pPr>
      <w:r>
        <w:rPr>
          <w:rFonts w:ascii="仿宋_GB2312" w:eastAsia="仿宋_GB2312" w:hAnsi="Calibri" w:cs="Times New Roman" w:hint="eastAsia"/>
          <w:sz w:val="28"/>
          <w:szCs w:val="28"/>
        </w:rPr>
        <w:t>（二）外国语</w:t>
      </w:r>
    </w:p>
    <w:p w:rsidR="00B34ADB" w:rsidRDefault="00515482">
      <w:pPr>
        <w:spacing w:line="500" w:lineRule="atLeast"/>
        <w:ind w:firstLineChars="200" w:firstLine="560"/>
        <w:rPr>
          <w:rFonts w:ascii="仿宋_GB2312" w:eastAsia="仿宋_GB2312" w:hAnsi="仿宋" w:cs="Times New Roman"/>
          <w:b/>
          <w:color w:val="FF0000"/>
          <w:sz w:val="28"/>
          <w:szCs w:val="28"/>
        </w:rPr>
      </w:pPr>
      <w:r>
        <w:rPr>
          <w:rFonts w:ascii="仿宋_GB2312" w:eastAsia="仿宋_GB2312" w:hAnsi="仿宋" w:cs="Times New Roman" w:hint="eastAsia"/>
          <w:sz w:val="28"/>
          <w:szCs w:val="28"/>
        </w:rPr>
        <w:t>1、英语成绩（水平）满足以下条件之一：全国大学英语六级425分及以上（5年内有效）；本科或硕士为全日制英语语言文学相应专业毕业，且获得国家英语专业四级及以上等级考试合格证书；在相应英语国家获得硕士学位；新托福（IBT）成绩80分及以上（5年内有</w:t>
      </w:r>
      <w:r>
        <w:rPr>
          <w:rFonts w:ascii="仿宋_GB2312" w:eastAsia="仿宋_GB2312" w:hAnsi="仿宋" w:cs="Times New Roman" w:hint="eastAsia"/>
          <w:sz w:val="28"/>
          <w:szCs w:val="28"/>
        </w:rPr>
        <w:lastRenderedPageBreak/>
        <w:t>效）；</w:t>
      </w:r>
      <w:proofErr w:type="gramStart"/>
      <w:r>
        <w:rPr>
          <w:rFonts w:ascii="仿宋_GB2312" w:eastAsia="仿宋_GB2312" w:hAnsi="仿宋" w:cs="Times New Roman" w:hint="eastAsia"/>
          <w:sz w:val="28"/>
          <w:szCs w:val="28"/>
        </w:rPr>
        <w:t>雅思成绩</w:t>
      </w:r>
      <w:proofErr w:type="gramEnd"/>
      <w:r>
        <w:rPr>
          <w:rFonts w:ascii="仿宋_GB2312" w:eastAsia="仿宋_GB2312" w:hAnsi="仿宋" w:cs="Times New Roman" w:hint="eastAsia"/>
          <w:sz w:val="28"/>
          <w:szCs w:val="28"/>
        </w:rPr>
        <w:t>6分及以上（5年内有效）；新GRE考试Verbal成绩154分及以上（5年内有效)；或近3年内以第一作者身份发表全英文学术论文。</w:t>
      </w:r>
      <w:r>
        <w:rPr>
          <w:rFonts w:ascii="仿宋_GB2312" w:eastAsia="仿宋_GB2312" w:hAnsi="仿宋" w:cs="Times New Roman" w:hint="eastAsia"/>
          <w:color w:val="FF0000"/>
          <w:sz w:val="28"/>
          <w:szCs w:val="28"/>
        </w:rPr>
        <w:t>外语水平未达到认定标准的考生须参加学校组织的外语水平测试。</w:t>
      </w:r>
    </w:p>
    <w:p w:rsidR="00B34ADB" w:rsidRDefault="00515482">
      <w:pPr>
        <w:spacing w:line="500" w:lineRule="atLeast"/>
        <w:ind w:firstLineChars="200" w:firstLine="560"/>
        <w:rPr>
          <w:rFonts w:ascii="仿宋_GB2312" w:eastAsia="仿宋_GB2312" w:hAnsi="Calibri" w:cs="Times New Roman"/>
          <w:sz w:val="28"/>
          <w:szCs w:val="28"/>
        </w:rPr>
      </w:pPr>
      <w:r>
        <w:rPr>
          <w:rFonts w:ascii="仿宋_GB2312" w:eastAsia="仿宋_GB2312" w:hAnsi="仿宋" w:cs="Times New Roman" w:hint="eastAsia"/>
          <w:sz w:val="28"/>
          <w:szCs w:val="28"/>
        </w:rPr>
        <w:t>2.非英语语种的申请人外语水平达到1中要求相当条件。</w:t>
      </w:r>
    </w:p>
    <w:p w:rsidR="00B34ADB" w:rsidRDefault="00515482">
      <w:pPr>
        <w:spacing w:line="500" w:lineRule="atLeas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（三）业务要求</w:t>
      </w:r>
    </w:p>
    <w:p w:rsidR="00B34ADB" w:rsidRDefault="00515482">
      <w:pPr>
        <w:spacing w:line="500" w:lineRule="atLeast"/>
        <w:ind w:firstLineChars="200" w:firstLine="560"/>
        <w:rPr>
          <w:rFonts w:ascii="仿宋_GB2312" w:eastAsia="仿宋_GB2312" w:hAnsi="仿宋" w:cs="Times New Roman"/>
          <w:sz w:val="28"/>
          <w:szCs w:val="28"/>
        </w:rPr>
      </w:pPr>
      <w:r>
        <w:rPr>
          <w:rFonts w:ascii="仿宋_GB2312" w:eastAsia="仿宋_GB2312" w:hAnsi="仿宋" w:cs="Times New Roman" w:hint="eastAsia"/>
          <w:sz w:val="28"/>
          <w:szCs w:val="28"/>
        </w:rPr>
        <w:t>1.应届硕士毕业生：须以第一作者或第二作者（第一作者为导师）身份发表CSSCI学术论文（包含C扩</w:t>
      </w:r>
      <w:r>
        <w:rPr>
          <w:rFonts w:ascii="仿宋_GB2312" w:eastAsia="仿宋_GB2312" w:hAnsi="仿宋" w:cs="Times New Roman"/>
          <w:sz w:val="28"/>
          <w:szCs w:val="28"/>
        </w:rPr>
        <w:t>论文</w:t>
      </w:r>
      <w:r>
        <w:rPr>
          <w:rFonts w:ascii="仿宋_GB2312" w:eastAsia="仿宋_GB2312" w:hAnsi="仿宋" w:cs="Times New Roman" w:hint="eastAsia"/>
          <w:sz w:val="28"/>
          <w:szCs w:val="28"/>
        </w:rPr>
        <w:t>）或以第一作者身份发表北大核心论文一篇，考生所发表的学术论文应与所报考专业密切相关。</w:t>
      </w:r>
    </w:p>
    <w:p w:rsidR="00B34ADB" w:rsidRDefault="00515482">
      <w:pPr>
        <w:spacing w:line="500" w:lineRule="atLeast"/>
        <w:ind w:firstLineChars="200" w:firstLine="560"/>
        <w:rPr>
          <w:rFonts w:ascii="仿宋_GB2312" w:eastAsia="仿宋_GB2312" w:hAnsi="仿宋" w:cs="Times New Roman"/>
          <w:sz w:val="28"/>
          <w:szCs w:val="28"/>
        </w:rPr>
      </w:pPr>
      <w:r>
        <w:rPr>
          <w:rFonts w:ascii="仿宋_GB2312" w:eastAsia="仿宋_GB2312" w:hAnsi="仿宋" w:cs="Times New Roman" w:hint="eastAsia"/>
          <w:sz w:val="28"/>
          <w:szCs w:val="28"/>
        </w:rPr>
        <w:t>2.往届硕士毕业生：除满足应届硕士生条件外，还应有不低于基本条件规定的其它学术论文，或主持课题，或出版专著等科研成果。</w:t>
      </w:r>
    </w:p>
    <w:p w:rsidR="00B34ADB" w:rsidRDefault="00515482">
      <w:pPr>
        <w:spacing w:line="500" w:lineRule="atLeast"/>
        <w:ind w:firstLineChars="200" w:firstLine="560"/>
        <w:rPr>
          <w:rFonts w:ascii="仿宋_GB2312" w:eastAsia="仿宋_GB2312" w:hAnsi="仿宋" w:cs="Times New Roman"/>
          <w:sz w:val="28"/>
          <w:szCs w:val="28"/>
        </w:rPr>
      </w:pPr>
      <w:r>
        <w:rPr>
          <w:rFonts w:ascii="仿宋_GB2312" w:eastAsia="仿宋_GB2312" w:hAnsi="仿宋" w:cs="Times New Roman" w:hint="eastAsia"/>
          <w:color w:val="FF0000"/>
          <w:sz w:val="28"/>
          <w:szCs w:val="28"/>
        </w:rPr>
        <w:t>不符合业务要求的考生，可以在学校下达的招生计划内，报考普通招考方式，具体程序请参照第四项“申请和录取程序”中“</w:t>
      </w:r>
      <w:r>
        <w:rPr>
          <w:rFonts w:ascii="仿宋_GB2312" w:eastAsia="仿宋_GB2312" w:hAnsi="Calibri" w:cs="Times New Roman" w:hint="eastAsia"/>
          <w:color w:val="FF0000"/>
          <w:sz w:val="28"/>
          <w:szCs w:val="28"/>
        </w:rPr>
        <w:t>普通招考方式博士研究生申请程序</w:t>
      </w:r>
      <w:r>
        <w:rPr>
          <w:rFonts w:ascii="仿宋_GB2312" w:eastAsia="仿宋_GB2312" w:hAnsi="仿宋" w:cs="Times New Roman" w:hint="eastAsia"/>
          <w:color w:val="FF0000"/>
          <w:sz w:val="28"/>
          <w:szCs w:val="28"/>
        </w:rPr>
        <w:t>”。</w:t>
      </w:r>
    </w:p>
    <w:p w:rsidR="00B34ADB" w:rsidRDefault="00515482">
      <w:pPr>
        <w:rPr>
          <w:rFonts w:ascii="楷体_GB2312" w:eastAsia="楷体_GB2312"/>
          <w:b/>
          <w:sz w:val="32"/>
        </w:rPr>
      </w:pPr>
      <w:r>
        <w:rPr>
          <w:rFonts w:ascii="楷体_GB2312" w:eastAsia="楷体_GB2312" w:hint="eastAsia"/>
          <w:b/>
          <w:sz w:val="32"/>
        </w:rPr>
        <w:t>三、申请材料</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（一）现场确认材料</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2019年3月4日-3月5日。“申请</w:t>
      </w:r>
      <w:r>
        <w:rPr>
          <w:rFonts w:ascii="仿宋_GB2312" w:eastAsia="仿宋_GB2312"/>
          <w:sz w:val="28"/>
          <w:szCs w:val="28"/>
        </w:rPr>
        <w:t>-考核</w:t>
      </w:r>
      <w:r>
        <w:rPr>
          <w:rFonts w:ascii="仿宋_GB2312" w:eastAsia="仿宋_GB2312" w:hint="eastAsia"/>
          <w:sz w:val="28"/>
          <w:szCs w:val="28"/>
        </w:rPr>
        <w:t>”制</w:t>
      </w:r>
      <w:r>
        <w:rPr>
          <w:rFonts w:ascii="仿宋_GB2312" w:eastAsia="仿宋_GB2312"/>
          <w:sz w:val="28"/>
          <w:szCs w:val="28"/>
        </w:rPr>
        <w:t>和普通招考的考生都</w:t>
      </w:r>
      <w:r>
        <w:rPr>
          <w:rFonts w:ascii="仿宋_GB2312" w:eastAsia="仿宋_GB2312" w:hint="eastAsia"/>
          <w:sz w:val="28"/>
          <w:szCs w:val="28"/>
        </w:rPr>
        <w:t>须</w:t>
      </w:r>
      <w:r>
        <w:rPr>
          <w:rFonts w:ascii="仿宋_GB2312" w:eastAsia="仿宋_GB2312"/>
          <w:sz w:val="28"/>
          <w:szCs w:val="28"/>
        </w:rPr>
        <w:t>进行现场确认，</w:t>
      </w:r>
      <w:r>
        <w:rPr>
          <w:rFonts w:ascii="仿宋_GB2312" w:eastAsia="仿宋_GB2312" w:hint="eastAsia"/>
          <w:sz w:val="28"/>
          <w:szCs w:val="28"/>
        </w:rPr>
        <w:t>考生在现场确认提交期间内向我院提交下列材料（外地考生材料可通过EMS，于2019年3月5日前邮寄至:“陕西省西安市长安南路199号陕西师范大学文科科研楼305中国西部边疆研究院”，逾期报名无效）：</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（1）《陕西师范大学2019年报考攻读博士学位研究生登记表》。</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lastRenderedPageBreak/>
        <w:t>（2）身份证原件及复印件1份（外地函报考生只需交寄身份证复印件1份）。</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（3） 2份《陕西师范大学2019年报考攻读博士学位研究生专家推荐表》。</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（4）硕士学位证书原件及复印件（外地函报考生只需交寄复印件）。</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（5）应届硕士生须持就读院校研究生管理部门介绍信（本校应届硕士生除外）和硕士研究生学籍电子注册备案表的复印件。</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（学籍认证网址：http://www.chsi.com.cn/，咨询电话：010-82199588）。</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6）《博士学位研究生网上报名信息简表》（通过中国研究生招生信息网的“博士研究生报名信息采集系统”生成的信息表）且报考定向培养类别的考生该表中“考生所在单位人事部门意见”须加盖所在单位人事部门公章。</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（7）外国语水平证明材料。</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（8）已获得硕士学位考生（陕西省高校毕业的全日制硕士研究生除外）现场确认时（3月5日前）须提供“教育部学位与研究生教育发展中心”的学位证认</w:t>
      </w:r>
      <w:proofErr w:type="gramStart"/>
      <w:r>
        <w:rPr>
          <w:rFonts w:ascii="仿宋_GB2312" w:eastAsia="仿宋_GB2312" w:hint="eastAsia"/>
          <w:sz w:val="28"/>
          <w:szCs w:val="28"/>
        </w:rPr>
        <w:t>证报告</w:t>
      </w:r>
      <w:proofErr w:type="gramEnd"/>
      <w:r>
        <w:rPr>
          <w:rFonts w:ascii="仿宋_GB2312" w:eastAsia="仿宋_GB2312" w:hint="eastAsia"/>
          <w:sz w:val="28"/>
          <w:szCs w:val="28"/>
        </w:rPr>
        <w:t>原件及复印件。</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（学位证认</w:t>
      </w:r>
      <w:proofErr w:type="gramStart"/>
      <w:r>
        <w:rPr>
          <w:rFonts w:ascii="仿宋_GB2312" w:eastAsia="仿宋_GB2312" w:hint="eastAsia"/>
          <w:sz w:val="28"/>
          <w:szCs w:val="28"/>
        </w:rPr>
        <w:t>证报告</w:t>
      </w:r>
      <w:proofErr w:type="gramEnd"/>
      <w:r>
        <w:rPr>
          <w:rFonts w:ascii="仿宋_GB2312" w:eastAsia="仿宋_GB2312" w:hint="eastAsia"/>
          <w:sz w:val="28"/>
          <w:szCs w:val="28"/>
        </w:rPr>
        <w:t>网址：http://cqv.chinadegrees.cn/cn/，咨询电话：010-82379480）。</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获得国（境）外硕士学位的考生须提供“教育部留服中心”出具的学位认证报告原件及复印件。</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lastRenderedPageBreak/>
        <w:t>（认证网址：</w:t>
      </w:r>
      <w:hyperlink r:id="rId5" w:history="1">
        <w:r>
          <w:rPr>
            <w:rStyle w:val="ab"/>
            <w:rFonts w:ascii="仿宋_GB2312" w:eastAsia="仿宋_GB2312" w:hint="eastAsia"/>
            <w:sz w:val="28"/>
            <w:szCs w:val="28"/>
          </w:rPr>
          <w:t>http://renzheng.cscse.edu.cn/</w:t>
        </w:r>
      </w:hyperlink>
      <w:r>
        <w:rPr>
          <w:rFonts w:ascii="仿宋_GB2312" w:eastAsia="仿宋_GB2312" w:hint="eastAsia"/>
          <w:sz w:val="28"/>
          <w:szCs w:val="28"/>
        </w:rPr>
        <w:t>）。</w:t>
      </w:r>
    </w:p>
    <w:p w:rsidR="00B34ADB" w:rsidRDefault="00515482">
      <w:pPr>
        <w:pStyle w:val="a9"/>
        <w:widowControl/>
        <w:shd w:val="clear" w:color="auto" w:fill="FFFFFF"/>
        <w:spacing w:beforeAutospacing="0" w:afterAutospacing="0"/>
        <w:ind w:firstLine="555"/>
        <w:rPr>
          <w:rFonts w:ascii="Helvetica" w:eastAsia="Helvetica" w:hAnsi="Helvetica" w:cs="Helvetica"/>
          <w:color w:val="333333"/>
          <w:sz w:val="21"/>
          <w:szCs w:val="21"/>
        </w:rPr>
      </w:pPr>
      <w:r>
        <w:rPr>
          <w:rFonts w:ascii="仿宋_GB2312" w:eastAsia="仿宋_GB2312" w:hint="eastAsia"/>
          <w:sz w:val="28"/>
          <w:szCs w:val="28"/>
        </w:rPr>
        <w:t>（9）</w:t>
      </w:r>
      <w:r>
        <w:rPr>
          <w:rFonts w:ascii="仿宋_GB2312" w:eastAsia="仿宋_GB2312" w:hAnsi="仿宋_GB2312" w:cs="仿宋_GB2312"/>
          <w:color w:val="333333"/>
          <w:sz w:val="28"/>
          <w:szCs w:val="28"/>
          <w:shd w:val="clear" w:color="auto" w:fill="FFFFFF"/>
        </w:rPr>
        <w:t>报考少数民族骨干的人员除提交</w:t>
      </w:r>
      <w:r>
        <w:rPr>
          <w:rFonts w:ascii="仿宋_GB2312" w:eastAsia="仿宋_GB2312" w:hint="eastAsia"/>
          <w:sz w:val="28"/>
          <w:szCs w:val="28"/>
        </w:rPr>
        <w:t>（1）-（8）</w:t>
      </w:r>
      <w:r>
        <w:rPr>
          <w:rFonts w:ascii="仿宋_GB2312" w:eastAsia="仿宋_GB2312" w:hAnsi="仿宋_GB2312" w:cs="仿宋_GB2312"/>
          <w:color w:val="333333"/>
          <w:sz w:val="28"/>
          <w:szCs w:val="28"/>
          <w:shd w:val="clear" w:color="auto" w:fill="FFFFFF"/>
        </w:rPr>
        <w:t>项材料外，还需提供以下材料：</w:t>
      </w:r>
    </w:p>
    <w:p w:rsidR="00B34ADB" w:rsidRDefault="00515482">
      <w:pPr>
        <w:pStyle w:val="a9"/>
        <w:widowControl/>
        <w:shd w:val="clear" w:color="auto" w:fill="FFFFFF"/>
        <w:spacing w:beforeAutospacing="0" w:afterAutospacing="0"/>
        <w:ind w:firstLine="555"/>
        <w:rPr>
          <w:rFonts w:ascii="仿宋_GB2312" w:eastAsia="仿宋_GB2312" w:hAnsi="仿宋_GB2312" w:cs="仿宋_GB2312"/>
          <w:color w:val="333333"/>
          <w:sz w:val="28"/>
          <w:szCs w:val="28"/>
          <w:shd w:val="clear" w:color="auto" w:fill="FFFFFF"/>
        </w:rPr>
      </w:pPr>
      <w:r>
        <w:rPr>
          <w:rStyle w:val="aa"/>
          <w:rFonts w:ascii="仿宋_GB2312" w:eastAsia="仿宋_GB2312" w:hAnsi="仿宋_GB2312" w:cs="仿宋_GB2312"/>
          <w:color w:val="333333"/>
          <w:sz w:val="28"/>
          <w:szCs w:val="28"/>
          <w:shd w:val="clear" w:color="auto" w:fill="FFFFFF"/>
        </w:rPr>
        <w:t>少数民族骨干：</w:t>
      </w:r>
      <w:r>
        <w:rPr>
          <w:rFonts w:ascii="仿宋_GB2312" w:eastAsia="仿宋_GB2312" w:hAnsi="仿宋_GB2312" w:cs="仿宋_GB2312"/>
          <w:color w:val="333333"/>
          <w:sz w:val="28"/>
          <w:szCs w:val="28"/>
          <w:shd w:val="clear" w:color="auto" w:fill="FFFFFF"/>
        </w:rPr>
        <w:t>提供生源所在地省级教育行政部门批准的《报考2019年少数民族高层次骨干人才计划博士研究生考生登记表》。</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（二）“申请-考核”制博士研究生申请材料</w:t>
      </w:r>
    </w:p>
    <w:p w:rsidR="00B34ADB" w:rsidRDefault="00515482">
      <w:pPr>
        <w:spacing w:line="500" w:lineRule="atLeas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有意报考我院“申请-考核”制博士研究生的考生，在进行</w:t>
      </w:r>
      <w:r>
        <w:rPr>
          <w:rFonts w:ascii="仿宋_GB2312" w:eastAsia="仿宋_GB2312" w:hAnsiTheme="minorEastAsia"/>
          <w:color w:val="000000"/>
          <w:sz w:val="28"/>
          <w:szCs w:val="28"/>
        </w:rPr>
        <w:t>现场确认时也须提交</w:t>
      </w:r>
      <w:r>
        <w:rPr>
          <w:rFonts w:ascii="仿宋_GB2312" w:eastAsia="仿宋_GB2312" w:hAnsiTheme="minorEastAsia" w:hint="eastAsia"/>
          <w:color w:val="000000"/>
          <w:sz w:val="28"/>
          <w:szCs w:val="28"/>
        </w:rPr>
        <w:t>以下</w:t>
      </w:r>
      <w:r>
        <w:rPr>
          <w:rFonts w:ascii="仿宋_GB2312" w:eastAsia="仿宋_GB2312" w:hAnsiTheme="minorEastAsia"/>
          <w:color w:val="000000"/>
          <w:sz w:val="28"/>
          <w:szCs w:val="28"/>
        </w:rPr>
        <w:t>材料</w:t>
      </w:r>
      <w:r>
        <w:rPr>
          <w:rFonts w:ascii="仿宋_GB2312" w:eastAsia="仿宋_GB2312" w:hint="eastAsia"/>
          <w:sz w:val="28"/>
          <w:szCs w:val="28"/>
        </w:rPr>
        <w:t>（外地考生材料可通过EMS，于2019年3月5日前邮寄至:“陕西省西安市长安南路199号陕西师范大学文科科研楼305中国西部边疆研究院”，逾期报名无效）。</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（10）高等教育各阶段的学习成绩单（须就读单位盖章）。</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1）硕士学位论文全文（往届生）；硕士学位论文摘要、目录和部分章节（应届生）。</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2）科研成果目录及已发表的</w:t>
      </w:r>
      <w:r>
        <w:rPr>
          <w:rFonts w:ascii="仿宋_GB2312" w:eastAsia="仿宋_GB2312" w:hAnsi="仿宋" w:hint="eastAsia"/>
          <w:sz w:val="28"/>
          <w:szCs w:val="28"/>
        </w:rPr>
        <w:t>CSSCI学术论文（包含C扩</w:t>
      </w:r>
      <w:r>
        <w:rPr>
          <w:rFonts w:ascii="仿宋_GB2312" w:eastAsia="仿宋_GB2312" w:hAnsi="仿宋"/>
          <w:sz w:val="28"/>
          <w:szCs w:val="28"/>
        </w:rPr>
        <w:t>论文</w:t>
      </w:r>
      <w:r>
        <w:rPr>
          <w:rFonts w:ascii="仿宋_GB2312" w:eastAsia="仿宋_GB2312" w:hAnsi="仿宋" w:hint="eastAsia"/>
          <w:sz w:val="28"/>
          <w:szCs w:val="28"/>
        </w:rPr>
        <w:t>）或北大核心（2014版）论文</w:t>
      </w:r>
      <w:r>
        <w:rPr>
          <w:rFonts w:ascii="仿宋_GB2312" w:eastAsia="仿宋_GB2312" w:hint="eastAsia"/>
          <w:sz w:val="28"/>
          <w:szCs w:val="28"/>
        </w:rPr>
        <w:t>。</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3）博士生科研计划书，约3000-5000字。</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4）高等教育各阶段重要获奖证书的复印件或其他能证明本人学术研究潜力的材料。</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注意：</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（1）申请材料请按前述清单顺序编号提供，</w:t>
      </w:r>
      <w:proofErr w:type="gramStart"/>
      <w:r>
        <w:rPr>
          <w:rFonts w:ascii="仿宋_GB2312" w:eastAsia="仿宋_GB2312" w:hint="eastAsia"/>
          <w:sz w:val="28"/>
          <w:szCs w:val="28"/>
        </w:rPr>
        <w:t>若申请</w:t>
      </w:r>
      <w:proofErr w:type="gramEnd"/>
      <w:r>
        <w:rPr>
          <w:rFonts w:ascii="仿宋_GB2312" w:eastAsia="仿宋_GB2312" w:hint="eastAsia"/>
          <w:sz w:val="28"/>
          <w:szCs w:val="28"/>
        </w:rPr>
        <w:t>材料不全，恕不受理。若因特殊情况没有</w:t>
      </w:r>
      <w:proofErr w:type="gramStart"/>
      <w:r>
        <w:rPr>
          <w:rFonts w:ascii="仿宋_GB2312" w:eastAsia="仿宋_GB2312" w:hint="eastAsia"/>
          <w:sz w:val="28"/>
          <w:szCs w:val="28"/>
        </w:rPr>
        <w:t>以上其中</w:t>
      </w:r>
      <w:proofErr w:type="gramEnd"/>
      <w:r>
        <w:rPr>
          <w:rFonts w:ascii="仿宋_GB2312" w:eastAsia="仿宋_GB2312" w:hint="eastAsia"/>
          <w:sz w:val="28"/>
          <w:szCs w:val="28"/>
        </w:rPr>
        <w:t>一项材料，须附情况说明。</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（2）若发现考生申请材料造假，立即取消其申请资格，即使已</w:t>
      </w:r>
      <w:r>
        <w:rPr>
          <w:rFonts w:ascii="仿宋_GB2312" w:eastAsia="仿宋_GB2312" w:hint="eastAsia"/>
          <w:sz w:val="28"/>
          <w:szCs w:val="28"/>
        </w:rPr>
        <w:lastRenderedPageBreak/>
        <w:t>被录取，亦遵照学校规定，立即取消其攻读博士学位的资格。</w:t>
      </w:r>
    </w:p>
    <w:p w:rsidR="00B34ADB" w:rsidRDefault="00515482">
      <w:pPr>
        <w:rPr>
          <w:rFonts w:ascii="楷体_GB2312" w:eastAsia="楷体_GB2312"/>
          <w:b/>
          <w:sz w:val="32"/>
        </w:rPr>
      </w:pPr>
      <w:r>
        <w:rPr>
          <w:rFonts w:ascii="楷体_GB2312" w:eastAsia="楷体_GB2312" w:hint="eastAsia"/>
          <w:b/>
          <w:sz w:val="32"/>
        </w:rPr>
        <w:t>四、申请程序</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（一）“申请-考核”制博士研究生申请程序</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“申请-考核”程序分为申请和审核两个阶段。</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1.申请阶段。需要完成网上报名、交费和现场确认。</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1）网上报名，2019年1月28日-2019年2月28日。符合报考条件的考生，请在网报时间内登录中国研究生招生信息网（网址：http://yz.chsi.com.cn/），点击“考生登录”，在博士招生栏点击“进入网上报名”进入“博士研究生报名信息采集系统”，上传照片，按要求准确填写本人的报考信息，下载并打印报名信息表及招生单位提供给考生下载的附件（《陕西师范大学2019年报考攻读博士学位研究生登记表》、《陕西师范大学2019年报考攻读博士学位研究生专家推荐表》）（报考材料不需装订）。</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（2）报名费标准</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报名费150元，现场确认时缴纳。</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（3）现场确认：2019年3月4日-3月5日。具体材料请见上文</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2.审核阶段（资格初审、资格复审、综合考核）</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（1）资格初审。2019年3月6日-7日。对考生报名资料进行审核，审核材料是否完善，是否</w:t>
      </w:r>
      <w:proofErr w:type="gramStart"/>
      <w:r>
        <w:rPr>
          <w:rFonts w:ascii="仿宋_GB2312" w:eastAsia="仿宋_GB2312" w:hint="eastAsia"/>
          <w:sz w:val="28"/>
          <w:szCs w:val="28"/>
        </w:rPr>
        <w:t>达申请</w:t>
      </w:r>
      <w:proofErr w:type="gramEnd"/>
      <w:r>
        <w:rPr>
          <w:rFonts w:ascii="仿宋_GB2312" w:eastAsia="仿宋_GB2312" w:hint="eastAsia"/>
          <w:sz w:val="28"/>
          <w:szCs w:val="28"/>
        </w:rPr>
        <w:t>学科“申请-考核”条件;审核结果报</w:t>
      </w:r>
      <w:proofErr w:type="gramStart"/>
      <w:r>
        <w:rPr>
          <w:rFonts w:ascii="仿宋_GB2312" w:eastAsia="仿宋_GB2312" w:hint="eastAsia"/>
          <w:sz w:val="28"/>
          <w:szCs w:val="28"/>
        </w:rPr>
        <w:t>研</w:t>
      </w:r>
      <w:proofErr w:type="gramEnd"/>
      <w:r>
        <w:rPr>
          <w:rFonts w:ascii="仿宋_GB2312" w:eastAsia="仿宋_GB2312" w:hint="eastAsia"/>
          <w:sz w:val="28"/>
          <w:szCs w:val="28"/>
        </w:rPr>
        <w:t>招办复核。</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（2）资格复审。2019年3月7日-8日。</w:t>
      </w:r>
      <w:proofErr w:type="gramStart"/>
      <w:r>
        <w:rPr>
          <w:rFonts w:ascii="仿宋_GB2312" w:eastAsia="仿宋_GB2312" w:hint="eastAsia"/>
          <w:sz w:val="28"/>
          <w:szCs w:val="28"/>
        </w:rPr>
        <w:t>研</w:t>
      </w:r>
      <w:proofErr w:type="gramEnd"/>
      <w:r>
        <w:rPr>
          <w:rFonts w:ascii="仿宋_GB2312" w:eastAsia="仿宋_GB2312" w:hint="eastAsia"/>
          <w:sz w:val="28"/>
          <w:szCs w:val="28"/>
        </w:rPr>
        <w:t>招办对各单位报送的资格初审结果进行复核，复核结果在学校</w:t>
      </w:r>
      <w:proofErr w:type="gramStart"/>
      <w:r>
        <w:rPr>
          <w:rFonts w:ascii="仿宋_GB2312" w:eastAsia="仿宋_GB2312" w:hint="eastAsia"/>
          <w:sz w:val="28"/>
          <w:szCs w:val="28"/>
        </w:rPr>
        <w:t>研招</w:t>
      </w:r>
      <w:proofErr w:type="gramEnd"/>
      <w:r>
        <w:rPr>
          <w:rFonts w:ascii="仿宋_GB2312" w:eastAsia="仿宋_GB2312" w:hint="eastAsia"/>
          <w:sz w:val="28"/>
          <w:szCs w:val="28"/>
        </w:rPr>
        <w:t>网进行公示。</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lastRenderedPageBreak/>
        <w:t>（3）综合考核。综合考核包括外语水平认定或测试（外语水平未达到规定的认定标准考生须参加学校组织的外语水平测试）、专业知识考查、科研创新能力及综合素质考查三个部分。学校组织的外国语水平测试成绩不计入总成绩；专业知识考查满分100分（60分为及格线），科研创新能力及综合素质考查满分100分（60分为及格线），考生总成绩=专业知识考查×50%+科研创新能力及综合素质考查×50%；专业知识考查、科研创新能力及综合素质考查、考生总成绩均应不低于60分，否则视为考核不合格。</w:t>
      </w:r>
    </w:p>
    <w:p w:rsidR="00B34ADB" w:rsidRDefault="00515482">
      <w:pPr>
        <w:spacing w:line="500" w:lineRule="atLeast"/>
        <w:ind w:firstLineChars="200" w:firstLine="560"/>
        <w:rPr>
          <w:rFonts w:ascii="仿宋_GB2312" w:eastAsia="仿宋_GB2312"/>
          <w:color w:val="FF0000"/>
          <w:sz w:val="28"/>
          <w:szCs w:val="28"/>
        </w:rPr>
      </w:pPr>
      <w:r>
        <w:rPr>
          <w:rFonts w:ascii="仿宋_GB2312" w:eastAsia="仿宋_GB2312" w:hint="eastAsia"/>
          <w:color w:val="FF0000"/>
          <w:sz w:val="28"/>
          <w:szCs w:val="28"/>
        </w:rPr>
        <w:t>“申请—考核”制外语水平测试时间：2019年3月16日上午8：30-11：30。</w:t>
      </w:r>
    </w:p>
    <w:p w:rsidR="00B34ADB" w:rsidRDefault="00515482">
      <w:pPr>
        <w:spacing w:line="500" w:lineRule="atLeast"/>
        <w:ind w:firstLineChars="200" w:firstLine="560"/>
        <w:rPr>
          <w:rFonts w:ascii="仿宋_GB2312" w:eastAsia="仿宋_GB2312"/>
          <w:color w:val="FF0000"/>
          <w:sz w:val="28"/>
          <w:szCs w:val="28"/>
        </w:rPr>
      </w:pPr>
      <w:r>
        <w:rPr>
          <w:rFonts w:ascii="仿宋_GB2312" w:eastAsia="仿宋_GB2312" w:hint="eastAsia"/>
          <w:color w:val="FF0000"/>
          <w:sz w:val="28"/>
          <w:szCs w:val="28"/>
        </w:rPr>
        <w:t>业务能力考核时间：2019年3月8日。</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（二）普通招考方式博士研究生申请程序</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普通招考方式程序分为申请、考试和考核三个阶段，不符合我校“申请-考核”条件的考生，可以在招生计划内，通过普通招考方式报名我院的博士研究生。</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1.申请阶段。需要完成网上报名、交费和现场确认。</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1）网上报名，2019年1月28日-2019年2月28日。符合报考条件的考生，请在网报时间内登录中国研究生招生信息网（网址：http://yz.chsi.com.cn/），点击“考生登录”，在博士招生栏点击“进入网上报名”进入“博士研究生报名信息采集系统”，上传照片，按要求准确填写本人的报考信息，下载并打印报名信息表及招生单位提供给考生下载的附件（《陕西师范大学2019年报考攻读博士学位</w:t>
      </w:r>
      <w:r>
        <w:rPr>
          <w:rFonts w:ascii="仿宋_GB2312" w:eastAsia="仿宋_GB2312" w:hint="eastAsia"/>
          <w:sz w:val="28"/>
          <w:szCs w:val="28"/>
        </w:rPr>
        <w:lastRenderedPageBreak/>
        <w:t>研究生登记表》、《陕西师范大学2019年报考攻读博士学位研究生专家推荐表》）（报考材料不需装订）。</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（2）报名费标准</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报名费150元，确认参加</w:t>
      </w:r>
      <w:r>
        <w:rPr>
          <w:rFonts w:ascii="仿宋_GB2312" w:eastAsia="仿宋_GB2312"/>
          <w:sz w:val="28"/>
          <w:szCs w:val="28"/>
        </w:rPr>
        <w:t>考试、考核</w:t>
      </w:r>
      <w:r>
        <w:rPr>
          <w:rFonts w:ascii="仿宋_GB2312" w:eastAsia="仿宋_GB2312" w:hint="eastAsia"/>
          <w:sz w:val="28"/>
          <w:szCs w:val="28"/>
        </w:rPr>
        <w:t>时缴纳。</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（3）现场确认：2019年3月4日-3月5日。具体材料请见上文</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2.考试、考核阶段</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（1）所有申请普通招考的考生均需参加学校组织的外国语水平测试，达到合格分数线的考生方可进入由我院组织的业务课考试及考核；</w:t>
      </w:r>
    </w:p>
    <w:p w:rsidR="00B34ADB" w:rsidRDefault="00515482">
      <w:pPr>
        <w:spacing w:line="500" w:lineRule="atLeast"/>
        <w:ind w:firstLineChars="200" w:firstLine="560"/>
        <w:rPr>
          <w:rFonts w:ascii="仿宋_GB2312" w:eastAsia="仿宋_GB2312"/>
          <w:color w:val="FF0000"/>
          <w:sz w:val="28"/>
          <w:szCs w:val="28"/>
        </w:rPr>
      </w:pPr>
      <w:r>
        <w:rPr>
          <w:rFonts w:ascii="仿宋_GB2312" w:eastAsia="仿宋_GB2312" w:hint="eastAsia"/>
          <w:color w:val="FF0000"/>
          <w:sz w:val="28"/>
          <w:szCs w:val="28"/>
        </w:rPr>
        <w:t>普通招考外语水平测试时间：2019年4月13日上午8：30-11：30。</w:t>
      </w:r>
    </w:p>
    <w:p w:rsidR="00B34ADB" w:rsidRDefault="00515482">
      <w:pPr>
        <w:spacing w:line="500" w:lineRule="atLeast"/>
        <w:ind w:firstLineChars="200" w:firstLine="560"/>
        <w:rPr>
          <w:rFonts w:ascii="仿宋_GB2312" w:eastAsia="仿宋_GB2312"/>
          <w:color w:val="FF0000"/>
          <w:sz w:val="28"/>
          <w:szCs w:val="28"/>
        </w:rPr>
      </w:pPr>
      <w:r>
        <w:rPr>
          <w:rFonts w:ascii="仿宋_GB2312" w:eastAsia="仿宋_GB2312" w:hint="eastAsia"/>
          <w:color w:val="FF0000"/>
          <w:sz w:val="28"/>
          <w:szCs w:val="28"/>
        </w:rPr>
        <w:t>普通招考业务能力考核时间：2019年</w:t>
      </w:r>
      <w:r>
        <w:rPr>
          <w:rFonts w:ascii="仿宋_GB2312" w:eastAsia="仿宋_GB2312"/>
          <w:color w:val="FF0000"/>
          <w:sz w:val="28"/>
          <w:szCs w:val="28"/>
        </w:rPr>
        <w:t>4</w:t>
      </w:r>
      <w:r>
        <w:rPr>
          <w:rFonts w:ascii="仿宋_GB2312" w:eastAsia="仿宋_GB2312" w:hint="eastAsia"/>
          <w:color w:val="FF0000"/>
          <w:sz w:val="28"/>
          <w:szCs w:val="28"/>
        </w:rPr>
        <w:t>月</w:t>
      </w:r>
      <w:r>
        <w:rPr>
          <w:rFonts w:ascii="仿宋_GB2312" w:eastAsia="仿宋_GB2312"/>
          <w:color w:val="FF0000"/>
          <w:sz w:val="28"/>
          <w:szCs w:val="28"/>
        </w:rPr>
        <w:t>12</w:t>
      </w:r>
      <w:r>
        <w:rPr>
          <w:rFonts w:ascii="仿宋_GB2312" w:eastAsia="仿宋_GB2312" w:hint="eastAsia"/>
          <w:color w:val="FF0000"/>
          <w:sz w:val="28"/>
          <w:szCs w:val="28"/>
        </w:rPr>
        <w:t>日上午8：30-11：30，下午上午14：00-17：00。</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（2）业务课考试及考核分为笔试、面试两个环节：笔试考查专业知识，采取闭卷方式，考试时间180分钟，满分100分，笔试合格分数线为60分。</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笔试合格者参加面试考核，其中专业知识考查满分100分（60分为及格线），科研创新能力及综合素质考查满分100分（60分为及格线），考生总成绩=专业知识考查×50%+科研创新能力及综合素质考查×50%；专业知识考查、科研创新能力及综合素质考查、考生总成绩均应不低于60分，否则视为考核不合格。</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t>（三）拟录取阶段</w:t>
      </w:r>
    </w:p>
    <w:p w:rsidR="00B34ADB" w:rsidRDefault="00515482">
      <w:pPr>
        <w:spacing w:line="500" w:lineRule="atLeast"/>
        <w:ind w:firstLineChars="200" w:firstLine="560"/>
        <w:rPr>
          <w:rFonts w:ascii="仿宋_GB2312" w:eastAsia="仿宋_GB2312"/>
          <w:sz w:val="28"/>
          <w:szCs w:val="28"/>
        </w:rPr>
      </w:pPr>
      <w:r>
        <w:rPr>
          <w:rFonts w:ascii="仿宋_GB2312" w:eastAsia="仿宋_GB2312" w:hint="eastAsia"/>
          <w:sz w:val="28"/>
          <w:szCs w:val="28"/>
        </w:rPr>
        <w:lastRenderedPageBreak/>
        <w:t>我院将根据考生总成绩按由高到低顺序择优录取（“申请-考核”制考生、普通招考考生分别排队，且仅在按“申请-考核”制招生未完成招生计划的情况下安排以普通招考方式补录考生）。录取工作于2019年6月中旬结束。考生入学时须进行体检，未达到高等学校招生体检标准者，取消入学资格。</w:t>
      </w:r>
    </w:p>
    <w:p w:rsidR="00B34ADB" w:rsidRDefault="00515482">
      <w:pPr>
        <w:rPr>
          <w:rFonts w:ascii="楷体_GB2312" w:eastAsia="楷体_GB2312"/>
          <w:b/>
          <w:sz w:val="32"/>
        </w:rPr>
      </w:pPr>
      <w:r>
        <w:rPr>
          <w:rFonts w:ascii="楷体_GB2312" w:eastAsia="楷体_GB2312" w:hint="eastAsia"/>
          <w:b/>
          <w:sz w:val="32"/>
        </w:rPr>
        <w:t>五、其他</w:t>
      </w:r>
    </w:p>
    <w:p w:rsidR="00B34ADB" w:rsidRDefault="00515482">
      <w:pPr>
        <w:pStyle w:val="a9"/>
        <w:widowControl/>
        <w:shd w:val="clear" w:color="auto" w:fill="FFFFFF"/>
        <w:spacing w:beforeAutospacing="0" w:afterAutospacing="0"/>
        <w:ind w:firstLine="555"/>
        <w:rPr>
          <w:rFonts w:ascii="Helvetica" w:eastAsia="Helvetica" w:hAnsi="Helvetica" w:cs="Helvetica"/>
          <w:color w:val="333333"/>
          <w:sz w:val="21"/>
          <w:szCs w:val="21"/>
        </w:rPr>
      </w:pPr>
      <w:r>
        <w:rPr>
          <w:rFonts w:ascii="仿宋_GB2312" w:eastAsia="仿宋_GB2312" w:hAnsi="仿宋_GB2312" w:cs="仿宋_GB2312" w:hint="eastAsia"/>
          <w:color w:val="333333"/>
          <w:sz w:val="28"/>
          <w:szCs w:val="28"/>
          <w:shd w:val="clear" w:color="auto" w:fill="FFFFFF"/>
        </w:rPr>
        <w:t>1</w:t>
      </w:r>
      <w:r>
        <w:rPr>
          <w:rFonts w:ascii="仿宋_GB2312" w:eastAsia="仿宋_GB2312" w:hAnsi="仿宋_GB2312" w:cs="仿宋_GB2312"/>
          <w:color w:val="333333"/>
          <w:sz w:val="28"/>
          <w:szCs w:val="28"/>
          <w:shd w:val="clear" w:color="auto" w:fill="FFFFFF"/>
        </w:rPr>
        <w:t>.我校对定向考生的录取比例做一定限制，其中文科学院录取的定向考生不得超过本学院招生指标总数的30%。</w:t>
      </w:r>
    </w:p>
    <w:p w:rsidR="00B34ADB" w:rsidRDefault="00515482">
      <w:pPr>
        <w:pStyle w:val="a9"/>
        <w:widowControl/>
        <w:shd w:val="clear" w:color="auto" w:fill="FFFFFF"/>
        <w:spacing w:beforeAutospacing="0" w:afterAutospacing="0"/>
        <w:ind w:firstLine="555"/>
        <w:rPr>
          <w:rFonts w:ascii="Helvetica" w:eastAsia="Helvetica" w:hAnsi="Helvetica" w:cs="Helvetica"/>
          <w:color w:val="333333"/>
          <w:sz w:val="21"/>
          <w:szCs w:val="21"/>
        </w:rPr>
      </w:pPr>
      <w:r>
        <w:rPr>
          <w:rFonts w:ascii="仿宋_GB2312" w:eastAsia="仿宋_GB2312" w:hAnsi="仿宋_GB2312" w:cs="仿宋_GB2312" w:hint="eastAsia"/>
          <w:color w:val="333333"/>
          <w:sz w:val="28"/>
          <w:szCs w:val="28"/>
          <w:shd w:val="clear" w:color="auto" w:fill="FFFFFF"/>
        </w:rPr>
        <w:t>2</w:t>
      </w:r>
      <w:r>
        <w:rPr>
          <w:rFonts w:ascii="仿宋_GB2312" w:eastAsia="仿宋_GB2312" w:hAnsi="仿宋_GB2312" w:cs="仿宋_GB2312"/>
          <w:color w:val="333333"/>
          <w:sz w:val="28"/>
          <w:szCs w:val="28"/>
          <w:shd w:val="clear" w:color="auto" w:fill="FFFFFF"/>
        </w:rPr>
        <w:t>.学生在校期间的学费、住宿费按规定缴纳。学校设立各类奖学金、助学金及助教、助研和助管岗位资助学生学习，符合条件的研究生还可以申请助学贷款。</w:t>
      </w:r>
    </w:p>
    <w:p w:rsidR="00B34ADB" w:rsidRDefault="00515482">
      <w:pPr>
        <w:pStyle w:val="a9"/>
        <w:widowControl/>
        <w:shd w:val="clear" w:color="auto" w:fill="FFFFFF"/>
        <w:spacing w:beforeAutospacing="0" w:afterAutospacing="0"/>
        <w:ind w:firstLine="555"/>
        <w:rPr>
          <w:rFonts w:ascii="Helvetica" w:eastAsia="Helvetica" w:hAnsi="Helvetica" w:cs="Helvetica"/>
          <w:color w:val="333333"/>
          <w:sz w:val="21"/>
          <w:szCs w:val="21"/>
        </w:rPr>
      </w:pPr>
      <w:r>
        <w:rPr>
          <w:rFonts w:ascii="仿宋_GB2312" w:eastAsia="仿宋_GB2312" w:hAnsi="仿宋_GB2312" w:cs="仿宋_GB2312" w:hint="eastAsia"/>
          <w:color w:val="333333"/>
          <w:sz w:val="28"/>
          <w:szCs w:val="28"/>
          <w:shd w:val="clear" w:color="auto" w:fill="FFFFFF"/>
        </w:rPr>
        <w:t>3</w:t>
      </w:r>
      <w:r>
        <w:rPr>
          <w:rFonts w:ascii="仿宋_GB2312" w:eastAsia="仿宋_GB2312" w:hAnsi="仿宋_GB2312" w:cs="仿宋_GB2312"/>
          <w:color w:val="333333"/>
          <w:sz w:val="28"/>
          <w:szCs w:val="28"/>
          <w:shd w:val="clear" w:color="auto" w:fill="FFFFFF"/>
        </w:rPr>
        <w:t>.所有录取为国家计划内非定向博士研究生，入学前将人事档案关系转入我校，毕业后自主择业；录取为原单位定向培养的考生，必须与我校签订相应的定向协议书，入学前</w:t>
      </w:r>
      <w:proofErr w:type="gramStart"/>
      <w:r>
        <w:rPr>
          <w:rFonts w:ascii="仿宋_GB2312" w:eastAsia="仿宋_GB2312" w:hAnsi="仿宋_GB2312" w:cs="仿宋_GB2312"/>
          <w:color w:val="333333"/>
          <w:sz w:val="28"/>
          <w:szCs w:val="28"/>
          <w:shd w:val="clear" w:color="auto" w:fill="FFFFFF"/>
        </w:rPr>
        <w:t>不</w:t>
      </w:r>
      <w:proofErr w:type="gramEnd"/>
      <w:r>
        <w:rPr>
          <w:rFonts w:ascii="仿宋_GB2312" w:eastAsia="仿宋_GB2312" w:hAnsi="仿宋_GB2312" w:cs="仿宋_GB2312"/>
          <w:color w:val="333333"/>
          <w:sz w:val="28"/>
          <w:szCs w:val="28"/>
          <w:shd w:val="clear" w:color="auto" w:fill="FFFFFF"/>
        </w:rPr>
        <w:t>转户口和人事档案等关系，毕业后回原单位工作。</w:t>
      </w:r>
    </w:p>
    <w:p w:rsidR="00B34ADB" w:rsidRDefault="00515482">
      <w:pPr>
        <w:spacing w:line="500" w:lineRule="atLeast"/>
        <w:ind w:firstLineChars="200" w:firstLine="560"/>
        <w:jc w:val="left"/>
        <w:rPr>
          <w:rFonts w:ascii="仿宋_GB2312" w:eastAsia="仿宋_GB2312" w:hAnsiTheme="minorEastAsia"/>
          <w:sz w:val="28"/>
          <w:szCs w:val="28"/>
        </w:rPr>
      </w:pPr>
      <w:r>
        <w:rPr>
          <w:rFonts w:ascii="仿宋_GB2312" w:eastAsia="仿宋_GB2312" w:hAnsi="仿宋_GB2312" w:cs="仿宋_GB2312" w:hint="eastAsia"/>
          <w:color w:val="333333"/>
          <w:sz w:val="28"/>
          <w:szCs w:val="28"/>
          <w:shd w:val="clear" w:color="auto" w:fill="FFFFFF"/>
        </w:rPr>
        <w:t>4</w:t>
      </w:r>
      <w:r>
        <w:rPr>
          <w:rFonts w:ascii="仿宋_GB2312" w:eastAsia="仿宋_GB2312" w:hAnsi="仿宋_GB2312" w:cs="仿宋_GB2312"/>
          <w:color w:val="333333"/>
          <w:sz w:val="28"/>
          <w:szCs w:val="28"/>
          <w:shd w:val="clear" w:color="auto" w:fill="FFFFFF"/>
        </w:rPr>
        <w:t>.</w:t>
      </w:r>
      <w:r>
        <w:rPr>
          <w:rFonts w:ascii="仿宋_GB2312" w:eastAsia="仿宋_GB2312" w:hAnsiTheme="minorEastAsia" w:hint="eastAsia"/>
          <w:sz w:val="28"/>
          <w:szCs w:val="28"/>
        </w:rPr>
        <w:t>其他未尽事项请见陕西师范大学研究生招生信息网“陕西师范大学2019年博士研究生招生简章”的有关规定和要求。</w:t>
      </w:r>
    </w:p>
    <w:p w:rsidR="00B34ADB" w:rsidRDefault="00515482">
      <w:pPr>
        <w:spacing w:line="500" w:lineRule="atLeast"/>
        <w:rPr>
          <w:rFonts w:ascii="楷体_GB2312" w:eastAsia="楷体_GB2312"/>
          <w:b/>
          <w:sz w:val="32"/>
        </w:rPr>
      </w:pPr>
      <w:r>
        <w:rPr>
          <w:rFonts w:ascii="楷体_GB2312" w:eastAsia="楷体_GB2312" w:hint="eastAsia"/>
          <w:b/>
          <w:sz w:val="32"/>
        </w:rPr>
        <w:t>六、联系方式</w:t>
      </w:r>
    </w:p>
    <w:p w:rsidR="00B34ADB" w:rsidRDefault="00515482">
      <w:pPr>
        <w:spacing w:line="500" w:lineRule="atLeas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联系电话：029—85300904</w:t>
      </w:r>
    </w:p>
    <w:p w:rsidR="00B34ADB" w:rsidRDefault="00515482">
      <w:pPr>
        <w:spacing w:line="500" w:lineRule="atLeast"/>
        <w:ind w:firstLineChars="200" w:firstLine="560"/>
        <w:rPr>
          <w:rFonts w:ascii="仿宋_GB2312" w:eastAsia="仿宋_GB2312" w:hAnsi="楷体"/>
          <w:sz w:val="28"/>
          <w:szCs w:val="28"/>
        </w:rPr>
      </w:pPr>
      <w:r>
        <w:rPr>
          <w:rFonts w:ascii="仿宋_GB2312" w:eastAsia="仿宋_GB2312" w:hAnsiTheme="minorEastAsia" w:hint="eastAsia"/>
          <w:sz w:val="28"/>
          <w:szCs w:val="28"/>
        </w:rPr>
        <w:t>邮箱地址：myzxbg@snnu.edu.cn</w:t>
      </w:r>
    </w:p>
    <w:p w:rsidR="00B34ADB" w:rsidRDefault="00B34ADB">
      <w:pPr>
        <w:ind w:firstLineChars="200" w:firstLine="560"/>
        <w:rPr>
          <w:rFonts w:ascii="仿宋" w:eastAsia="仿宋" w:hAnsi="仿宋"/>
          <w:sz w:val="28"/>
          <w:szCs w:val="28"/>
        </w:rPr>
      </w:pPr>
    </w:p>
    <w:sectPr w:rsidR="00B34A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D94"/>
    <w:rsid w:val="00017796"/>
    <w:rsid w:val="000A65BD"/>
    <w:rsid w:val="000C4D89"/>
    <w:rsid w:val="000D0BAE"/>
    <w:rsid w:val="001355D2"/>
    <w:rsid w:val="001507B7"/>
    <w:rsid w:val="0017031E"/>
    <w:rsid w:val="00185A0C"/>
    <w:rsid w:val="00192F64"/>
    <w:rsid w:val="001B03B0"/>
    <w:rsid w:val="002C5349"/>
    <w:rsid w:val="002F4743"/>
    <w:rsid w:val="00317648"/>
    <w:rsid w:val="003D0359"/>
    <w:rsid w:val="003E18A4"/>
    <w:rsid w:val="00451026"/>
    <w:rsid w:val="00456A8F"/>
    <w:rsid w:val="004C17BB"/>
    <w:rsid w:val="00515482"/>
    <w:rsid w:val="00593164"/>
    <w:rsid w:val="005A5777"/>
    <w:rsid w:val="005B75EA"/>
    <w:rsid w:val="005C1722"/>
    <w:rsid w:val="005D5F25"/>
    <w:rsid w:val="005E32F6"/>
    <w:rsid w:val="00634A62"/>
    <w:rsid w:val="00641C6E"/>
    <w:rsid w:val="00651258"/>
    <w:rsid w:val="0067622B"/>
    <w:rsid w:val="006851E8"/>
    <w:rsid w:val="006A6E9F"/>
    <w:rsid w:val="006F56D8"/>
    <w:rsid w:val="00705D71"/>
    <w:rsid w:val="00723EB7"/>
    <w:rsid w:val="00785B31"/>
    <w:rsid w:val="007D7CBE"/>
    <w:rsid w:val="007F24DA"/>
    <w:rsid w:val="00853EB4"/>
    <w:rsid w:val="00901512"/>
    <w:rsid w:val="00903427"/>
    <w:rsid w:val="00910D8E"/>
    <w:rsid w:val="009121ED"/>
    <w:rsid w:val="00931356"/>
    <w:rsid w:val="00947308"/>
    <w:rsid w:val="009B2C67"/>
    <w:rsid w:val="009C735E"/>
    <w:rsid w:val="00A55D94"/>
    <w:rsid w:val="00AA30FC"/>
    <w:rsid w:val="00B0036B"/>
    <w:rsid w:val="00B275E5"/>
    <w:rsid w:val="00B34ADB"/>
    <w:rsid w:val="00B3667C"/>
    <w:rsid w:val="00BB42F6"/>
    <w:rsid w:val="00C44568"/>
    <w:rsid w:val="00C46C05"/>
    <w:rsid w:val="00C66F39"/>
    <w:rsid w:val="00CD4DA6"/>
    <w:rsid w:val="00D054B1"/>
    <w:rsid w:val="00D13E12"/>
    <w:rsid w:val="00D6537A"/>
    <w:rsid w:val="00E244A2"/>
    <w:rsid w:val="00F02A65"/>
    <w:rsid w:val="00F87478"/>
    <w:rsid w:val="00FC428C"/>
    <w:rsid w:val="11C3679B"/>
    <w:rsid w:val="31304D0F"/>
    <w:rsid w:val="6774236F"/>
    <w:rsid w:val="6B084045"/>
    <w:rsid w:val="79B53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75955-0C40-414B-94EC-273FAF80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spacing w:beforeAutospacing="1" w:afterAutospacing="1"/>
      <w:jc w:val="left"/>
    </w:pPr>
    <w:rPr>
      <w:rFonts w:cs="Times New Roman"/>
      <w:kern w:val="0"/>
      <w:sz w:val="24"/>
    </w:rPr>
  </w:style>
  <w:style w:type="character" w:styleId="aa">
    <w:name w:val="Strong"/>
    <w:basedOn w:val="a0"/>
    <w:uiPriority w:val="22"/>
    <w:qFormat/>
    <w:rPr>
      <w:b/>
    </w:rPr>
  </w:style>
  <w:style w:type="character" w:styleId="ab">
    <w:name w:val="Hyperlink"/>
    <w:basedOn w:val="a0"/>
    <w:uiPriority w:val="99"/>
    <w:semiHidden/>
    <w:unhideWhenUsed/>
    <w:rPr>
      <w:color w:val="0000FF"/>
      <w:u w:val="single"/>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d">
    <w:name w:val="List Paragraph"/>
    <w:basedOn w:val="a"/>
    <w:uiPriority w:val="34"/>
    <w:qFormat/>
    <w:pPr>
      <w:ind w:firstLineChars="200" w:firstLine="420"/>
    </w:pPr>
  </w:style>
  <w:style w:type="character" w:customStyle="1" w:styleId="a4">
    <w:name w:val="日期 字符"/>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renzheng.cscse.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640</Words>
  <Characters>3648</Characters>
  <Application>Microsoft Office Word</Application>
  <DocSecurity>0</DocSecurity>
  <Lines>30</Lines>
  <Paragraphs>8</Paragraphs>
  <ScaleCrop>false</ScaleCrop>
  <Company>Hewlett-Packard</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37</cp:revision>
  <cp:lastPrinted>2019-01-14T01:49:00Z</cp:lastPrinted>
  <dcterms:created xsi:type="dcterms:W3CDTF">2019-01-08T11:58:00Z</dcterms:created>
  <dcterms:modified xsi:type="dcterms:W3CDTF">2019-01-25T09:25:00Z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